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46342" w14:textId="18152724" w:rsidR="00BB19C8" w:rsidRDefault="00BB19C8" w:rsidP="00F24A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T181o00" w:hAnsi="TT181o00" w:cs="TT181o00"/>
          <w:color w:val="000080"/>
          <w:sz w:val="24"/>
          <w:szCs w:val="24"/>
          <w:lang w:val="es-ES_tradnl" w:eastAsia="es-ES_tradnl"/>
        </w:rPr>
      </w:pPr>
      <w:r w:rsidRPr="00F24A26">
        <w:rPr>
          <w:rFonts w:ascii="TT181o00" w:hAnsi="TT181o00" w:cs="TT181o00"/>
          <w:color w:val="000080"/>
          <w:sz w:val="24"/>
          <w:szCs w:val="24"/>
          <w:lang w:val="es-ES_tradnl" w:eastAsia="es-ES_tradnl"/>
        </w:rPr>
        <w:t>CURSO</w:t>
      </w:r>
      <w:r w:rsidR="00F24A26" w:rsidRPr="00F24A26">
        <w:rPr>
          <w:rFonts w:ascii="TT181o00" w:hAnsi="TT181o00" w:cs="TT181o00"/>
          <w:color w:val="000080"/>
          <w:sz w:val="24"/>
          <w:szCs w:val="24"/>
          <w:lang w:val="es-ES_tradnl" w:eastAsia="es-ES_tradnl"/>
        </w:rPr>
        <w:t xml:space="preserve"> </w:t>
      </w:r>
      <w:r>
        <w:rPr>
          <w:rFonts w:ascii="TT181o00" w:hAnsi="TT181o00" w:cs="TT181o00"/>
          <w:color w:val="000080"/>
          <w:sz w:val="24"/>
          <w:szCs w:val="24"/>
          <w:lang w:val="es-ES_tradnl" w:eastAsia="es-ES_tradnl"/>
        </w:rPr>
        <w:t>“</w:t>
      </w:r>
      <w:r w:rsidR="0074303D">
        <w:rPr>
          <w:rFonts w:ascii="TT181o00" w:hAnsi="TT181o00" w:cs="TT181o00"/>
          <w:color w:val="000080"/>
          <w:sz w:val="24"/>
          <w:szCs w:val="24"/>
          <w:lang w:val="es-ES_tradnl" w:eastAsia="es-ES_tradnl"/>
        </w:rPr>
        <w:t xml:space="preserve">ESTADÍSTICA </w:t>
      </w:r>
      <w:r w:rsidR="009D18B8">
        <w:rPr>
          <w:rFonts w:ascii="TT181o00" w:hAnsi="TT181o00" w:cs="TT181o00"/>
          <w:color w:val="000080"/>
          <w:sz w:val="24"/>
          <w:szCs w:val="24"/>
          <w:lang w:val="es-ES_tradnl" w:eastAsia="es-ES_tradnl"/>
        </w:rPr>
        <w:t>APLICADA</w:t>
      </w:r>
      <w:r w:rsidR="00B5434A">
        <w:rPr>
          <w:rFonts w:ascii="TT181o00" w:hAnsi="TT181o00" w:cs="TT181o00"/>
          <w:color w:val="000080"/>
          <w:sz w:val="24"/>
          <w:szCs w:val="24"/>
          <w:lang w:val="es-ES_tradnl" w:eastAsia="es-ES_tradnl"/>
        </w:rPr>
        <w:t xml:space="preserve"> </w:t>
      </w:r>
      <w:r w:rsidR="0074303D">
        <w:rPr>
          <w:rFonts w:ascii="TT181o00" w:hAnsi="TT181o00" w:cs="TT181o00"/>
          <w:color w:val="000080"/>
          <w:sz w:val="24"/>
          <w:szCs w:val="24"/>
          <w:lang w:val="es-ES_tradnl" w:eastAsia="es-ES_tradnl"/>
        </w:rPr>
        <w:t xml:space="preserve">PARA </w:t>
      </w:r>
      <w:r w:rsidR="006208EA">
        <w:rPr>
          <w:rFonts w:ascii="TT181o00" w:hAnsi="TT181o00" w:cs="TT181o00"/>
          <w:color w:val="000080"/>
          <w:sz w:val="24"/>
          <w:szCs w:val="24"/>
          <w:lang w:val="es-ES_tradnl" w:eastAsia="es-ES_tradnl"/>
        </w:rPr>
        <w:t xml:space="preserve">LA </w:t>
      </w:r>
      <w:r w:rsidR="009D18B8">
        <w:rPr>
          <w:rFonts w:ascii="TT181o00" w:hAnsi="TT181o00" w:cs="TT181o00"/>
          <w:color w:val="000080"/>
          <w:sz w:val="24"/>
          <w:szCs w:val="24"/>
          <w:lang w:val="es-ES_tradnl" w:eastAsia="es-ES_tradnl"/>
        </w:rPr>
        <w:t>ATENCIÓN CLÍNICA</w:t>
      </w:r>
      <w:r w:rsidR="00F642E2">
        <w:rPr>
          <w:rFonts w:ascii="TT181o00" w:hAnsi="TT181o00" w:cs="TT181o00"/>
          <w:color w:val="000080"/>
          <w:sz w:val="24"/>
          <w:szCs w:val="24"/>
          <w:lang w:val="es-ES_tradnl" w:eastAsia="es-ES_tradnl"/>
        </w:rPr>
        <w:t>”</w:t>
      </w:r>
    </w:p>
    <w:p w14:paraId="37E9D234" w14:textId="77777777" w:rsidR="00BB19C8" w:rsidRDefault="00BB19C8" w:rsidP="00BB19C8">
      <w:pPr>
        <w:widowControl w:val="0"/>
        <w:autoSpaceDE w:val="0"/>
        <w:autoSpaceDN w:val="0"/>
        <w:adjustRightInd w:val="0"/>
        <w:spacing w:after="0" w:line="240" w:lineRule="auto"/>
        <w:rPr>
          <w:rFonts w:ascii="TT181o00" w:hAnsi="TT181o00" w:cs="TT181o00"/>
          <w:color w:val="000000"/>
          <w:sz w:val="24"/>
          <w:szCs w:val="24"/>
          <w:lang w:val="es-ES_tradnl" w:eastAsia="es-ES_tradnl"/>
        </w:rPr>
      </w:pPr>
    </w:p>
    <w:p w14:paraId="2031E6F1" w14:textId="77777777" w:rsidR="00BB19C8" w:rsidRDefault="00BB19C8" w:rsidP="00FD59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T181o00" w:hAnsi="TT181o00" w:cs="TT181o00"/>
          <w:color w:val="000000"/>
          <w:sz w:val="24"/>
          <w:szCs w:val="24"/>
          <w:lang w:val="es-ES_tradnl" w:eastAsia="es-ES_tradnl"/>
        </w:rPr>
      </w:pPr>
      <w:r w:rsidRPr="00F044D3">
        <w:rPr>
          <w:rFonts w:ascii="TT181o00" w:hAnsi="TT181o00" w:cs="TT181o00"/>
          <w:b/>
          <w:color w:val="000000"/>
          <w:sz w:val="24"/>
          <w:szCs w:val="24"/>
          <w:lang w:val="es-ES_tradnl" w:eastAsia="es-ES_tradnl"/>
        </w:rPr>
        <w:t>Fundamentación:</w:t>
      </w:r>
    </w:p>
    <w:p w14:paraId="6F1ED6A3" w14:textId="4219AE46" w:rsidR="0085342D" w:rsidRDefault="00ED416B" w:rsidP="00FD594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T181o00" w:hAnsi="TT181o00" w:cs="TT181o00"/>
          <w:color w:val="000000"/>
          <w:sz w:val="24"/>
          <w:szCs w:val="24"/>
          <w:lang w:val="es-ES_tradnl" w:eastAsia="es-ES_tradnl"/>
        </w:rPr>
      </w:pPr>
      <w:r>
        <w:rPr>
          <w:rFonts w:ascii="TT181o00" w:hAnsi="TT181o00" w:cs="TT181o00"/>
          <w:color w:val="000000"/>
          <w:sz w:val="24"/>
          <w:szCs w:val="24"/>
          <w:lang w:val="es-ES_tradnl" w:eastAsia="es-ES_tradnl"/>
        </w:rPr>
        <w:t xml:space="preserve">La estadística es tradicionalmente percibida como un área de dificultosa comprensión debido al lenguaje y a la formación recibida, sin embargo es esencial para el </w:t>
      </w:r>
      <w:r w:rsidR="0085342D">
        <w:rPr>
          <w:rFonts w:ascii="TT181o00" w:hAnsi="TT181o00" w:cs="TT181o00"/>
          <w:color w:val="000000"/>
          <w:sz w:val="24"/>
          <w:szCs w:val="24"/>
          <w:lang w:val="es-ES_tradnl" w:eastAsia="es-ES_tradnl"/>
        </w:rPr>
        <w:t>clínico desarrollar una base de entendimiento sobre sus principios fundamentales como un apoyo en la toma de decisiones que involucre a sus pacientes y servicios.</w:t>
      </w:r>
    </w:p>
    <w:p w14:paraId="1949EEE6" w14:textId="36F077FA" w:rsidR="00A127F8" w:rsidRDefault="00A127F8" w:rsidP="00A127F8">
      <w:pPr>
        <w:pStyle w:val="Prrafodelista"/>
        <w:spacing w:after="0"/>
        <w:ind w:left="0" w:firstLine="708"/>
        <w:jc w:val="both"/>
        <w:rPr>
          <w:rFonts w:ascii="TT181o00" w:hAnsi="TT181o00" w:cs="TT181o00"/>
          <w:color w:val="000000"/>
          <w:sz w:val="24"/>
          <w:szCs w:val="24"/>
          <w:lang w:val="es-ES_tradnl" w:eastAsia="es-ES_tradnl"/>
        </w:rPr>
      </w:pPr>
      <w:r w:rsidRPr="00A127F8">
        <w:rPr>
          <w:rFonts w:ascii="TT181o00" w:hAnsi="TT181o00" w:cs="TT181o00"/>
          <w:color w:val="000000"/>
          <w:sz w:val="24"/>
          <w:szCs w:val="24"/>
          <w:lang w:val="es-ES_tradnl" w:eastAsia="es-ES_tradnl"/>
        </w:rPr>
        <w:t xml:space="preserve">Como la </w:t>
      </w:r>
      <w:r>
        <w:rPr>
          <w:rFonts w:ascii="TT181o00" w:hAnsi="TT181o00" w:cs="TT181o00"/>
          <w:color w:val="000000"/>
          <w:sz w:val="24"/>
          <w:szCs w:val="24"/>
          <w:lang w:val="es-ES_tradnl" w:eastAsia="es-ES_tradnl"/>
        </w:rPr>
        <w:t xml:space="preserve">atención clínica </w:t>
      </w:r>
      <w:r w:rsidRPr="00A127F8">
        <w:rPr>
          <w:rFonts w:ascii="TT181o00" w:hAnsi="TT181o00" w:cs="TT181o00"/>
          <w:color w:val="000000"/>
          <w:sz w:val="24"/>
          <w:szCs w:val="24"/>
          <w:lang w:val="es-ES_tradnl" w:eastAsia="es-ES_tradnl"/>
        </w:rPr>
        <w:t xml:space="preserve">se apoya cada vez más en </w:t>
      </w:r>
      <w:r w:rsidR="009D18B8">
        <w:rPr>
          <w:rFonts w:ascii="TT181o00" w:hAnsi="TT181o00" w:cs="TT181o00"/>
          <w:color w:val="000000"/>
          <w:sz w:val="24"/>
          <w:szCs w:val="24"/>
          <w:lang w:val="es-ES_tradnl" w:eastAsia="es-ES_tradnl"/>
        </w:rPr>
        <w:t xml:space="preserve">los registros clínicos. </w:t>
      </w:r>
      <w:r>
        <w:rPr>
          <w:rFonts w:ascii="TT181o00" w:hAnsi="TT181o00" w:cs="TT181o00"/>
          <w:color w:val="000000"/>
          <w:sz w:val="24"/>
          <w:szCs w:val="24"/>
          <w:lang w:val="es-ES_tradnl" w:eastAsia="es-ES_tradnl"/>
        </w:rPr>
        <w:t>bases de datos, fuentes de información, etc.</w:t>
      </w:r>
      <w:r w:rsidRPr="00A127F8">
        <w:rPr>
          <w:rFonts w:ascii="TT181o00" w:hAnsi="TT181o00" w:cs="TT181o00"/>
          <w:color w:val="000000"/>
          <w:sz w:val="24"/>
          <w:szCs w:val="24"/>
          <w:lang w:val="es-ES_tradnl" w:eastAsia="es-ES_tradnl"/>
        </w:rPr>
        <w:t xml:space="preserve">, </w:t>
      </w:r>
      <w:r w:rsidR="009D18B8">
        <w:rPr>
          <w:rFonts w:ascii="TT181o00" w:hAnsi="TT181o00" w:cs="TT181o00"/>
          <w:color w:val="000000"/>
          <w:sz w:val="24"/>
          <w:szCs w:val="24"/>
          <w:lang w:val="es-ES_tradnl" w:eastAsia="es-ES_tradnl"/>
        </w:rPr>
        <w:t>los profesionales de salud deberían comenzar a transitar hacia mayores habilidades en la comprensión de los aspectos estadísticos con fines clínicos, derivados de la literatura científica o, por otra parte, desde sus propios registros para así tener</w:t>
      </w:r>
      <w:r>
        <w:rPr>
          <w:rFonts w:ascii="TT181o00" w:hAnsi="TT181o00" w:cs="TT181o00"/>
          <w:color w:val="000000"/>
          <w:sz w:val="24"/>
          <w:szCs w:val="24"/>
          <w:lang w:val="es-ES_tradnl" w:eastAsia="es-ES_tradnl"/>
        </w:rPr>
        <w:t xml:space="preserve"> una aproximación a sus significados que le permita</w:t>
      </w:r>
      <w:r w:rsidRPr="00A127F8">
        <w:rPr>
          <w:rFonts w:ascii="TT181o00" w:hAnsi="TT181o00" w:cs="TT181o00"/>
          <w:color w:val="000000"/>
          <w:sz w:val="24"/>
          <w:szCs w:val="24"/>
          <w:lang w:val="es-ES_tradnl" w:eastAsia="es-ES_tradnl"/>
        </w:rPr>
        <w:t xml:space="preserve"> evaluar la validez estadística de </w:t>
      </w:r>
      <w:r w:rsidR="009D18B8">
        <w:rPr>
          <w:rFonts w:ascii="TT181o00" w:hAnsi="TT181o00" w:cs="TT181o00"/>
          <w:color w:val="000000"/>
          <w:sz w:val="24"/>
          <w:szCs w:val="24"/>
          <w:lang w:val="es-ES_tradnl" w:eastAsia="es-ES_tradnl"/>
        </w:rPr>
        <w:t>sus propios procesos.</w:t>
      </w:r>
    </w:p>
    <w:p w14:paraId="3395F3EE" w14:textId="1B03BAE8" w:rsidR="0085342D" w:rsidRPr="0085342D" w:rsidRDefault="0085342D" w:rsidP="00FD594B">
      <w:pPr>
        <w:pStyle w:val="Prrafodelista"/>
        <w:spacing w:after="0"/>
        <w:ind w:left="0" w:firstLine="708"/>
        <w:jc w:val="both"/>
        <w:rPr>
          <w:rFonts w:ascii="TT181o00" w:hAnsi="TT181o00" w:cs="TT181o00"/>
          <w:color w:val="000000"/>
          <w:sz w:val="24"/>
          <w:szCs w:val="24"/>
          <w:lang w:eastAsia="es-ES_tradnl"/>
        </w:rPr>
      </w:pPr>
      <w:r w:rsidRPr="0085342D">
        <w:rPr>
          <w:rFonts w:ascii="TT181o00" w:hAnsi="TT181o00" w:cs="TT181o00"/>
          <w:color w:val="000000"/>
          <w:sz w:val="24"/>
          <w:szCs w:val="24"/>
          <w:lang w:eastAsia="es-ES_tradnl"/>
        </w:rPr>
        <w:t xml:space="preserve">Este </w:t>
      </w:r>
      <w:r>
        <w:rPr>
          <w:rFonts w:ascii="TT181o00" w:hAnsi="TT181o00" w:cs="TT181o00"/>
          <w:color w:val="000000"/>
          <w:sz w:val="24"/>
          <w:szCs w:val="24"/>
          <w:lang w:eastAsia="es-ES_tradnl"/>
        </w:rPr>
        <w:t xml:space="preserve">curso está diseñado </w:t>
      </w:r>
      <w:r w:rsidRPr="0085342D">
        <w:rPr>
          <w:rFonts w:ascii="TT181o00" w:hAnsi="TT181o00" w:cs="TT181o00"/>
          <w:color w:val="000000"/>
          <w:sz w:val="24"/>
          <w:szCs w:val="24"/>
          <w:lang w:eastAsia="es-ES_tradnl"/>
        </w:rPr>
        <w:t xml:space="preserve">para a </w:t>
      </w:r>
      <w:r>
        <w:rPr>
          <w:rFonts w:ascii="TT181o00" w:hAnsi="TT181o00" w:cs="TT181o00"/>
          <w:color w:val="000000"/>
          <w:sz w:val="24"/>
          <w:szCs w:val="24"/>
          <w:lang w:eastAsia="es-ES_tradnl"/>
        </w:rPr>
        <w:t>comprender</w:t>
      </w:r>
      <w:r w:rsidRPr="0085342D">
        <w:rPr>
          <w:rFonts w:ascii="TT181o00" w:hAnsi="TT181o00" w:cs="TT181o00"/>
          <w:color w:val="000000"/>
          <w:sz w:val="24"/>
          <w:szCs w:val="24"/>
          <w:lang w:eastAsia="es-ES_tradnl"/>
        </w:rPr>
        <w:t xml:space="preserve"> sistemáticamente los conceptos </w:t>
      </w:r>
      <w:r w:rsidR="009D18B8">
        <w:rPr>
          <w:rFonts w:ascii="TT181o00" w:hAnsi="TT181o00" w:cs="TT181o00"/>
          <w:color w:val="000000"/>
          <w:sz w:val="24"/>
          <w:szCs w:val="24"/>
          <w:lang w:eastAsia="es-ES_tradnl"/>
        </w:rPr>
        <w:t xml:space="preserve">estadísticos </w:t>
      </w:r>
      <w:r w:rsidRPr="0085342D">
        <w:rPr>
          <w:rFonts w:ascii="TT181o00" w:hAnsi="TT181o00" w:cs="TT181o00"/>
          <w:color w:val="000000"/>
          <w:sz w:val="24"/>
          <w:szCs w:val="24"/>
          <w:lang w:eastAsia="es-ES_tradnl"/>
        </w:rPr>
        <w:t xml:space="preserve">básicos, utilizando ejemplos reales de la literatura sobre </w:t>
      </w:r>
      <w:r>
        <w:rPr>
          <w:rFonts w:ascii="TT181o00" w:hAnsi="TT181o00" w:cs="TT181o00"/>
          <w:color w:val="000000"/>
          <w:sz w:val="24"/>
          <w:szCs w:val="24"/>
          <w:lang w:eastAsia="es-ES_tradnl"/>
        </w:rPr>
        <w:t>kinesiología en sus diversas áreas</w:t>
      </w:r>
      <w:r w:rsidRPr="0085342D">
        <w:rPr>
          <w:rFonts w:ascii="TT181o00" w:hAnsi="TT181o00" w:cs="TT181o00"/>
          <w:color w:val="000000"/>
          <w:sz w:val="24"/>
          <w:szCs w:val="24"/>
          <w:lang w:eastAsia="es-ES_tradnl"/>
        </w:rPr>
        <w:t xml:space="preserve"> para </w:t>
      </w:r>
      <w:r>
        <w:rPr>
          <w:rFonts w:ascii="TT181o00" w:hAnsi="TT181o00" w:cs="TT181o00"/>
          <w:color w:val="000000"/>
          <w:sz w:val="24"/>
          <w:szCs w:val="24"/>
          <w:lang w:eastAsia="es-ES_tradnl"/>
        </w:rPr>
        <w:t>demostrar</w:t>
      </w:r>
      <w:r w:rsidRPr="0085342D">
        <w:rPr>
          <w:rFonts w:ascii="TT181o00" w:hAnsi="TT181o00" w:cs="TT181o00"/>
          <w:color w:val="000000"/>
          <w:sz w:val="24"/>
          <w:szCs w:val="24"/>
          <w:lang w:eastAsia="es-ES_tradnl"/>
        </w:rPr>
        <w:t xml:space="preserve"> l</w:t>
      </w:r>
      <w:r w:rsidR="009D18B8">
        <w:rPr>
          <w:rFonts w:ascii="TT181o00" w:hAnsi="TT181o00" w:cs="TT181o00"/>
          <w:color w:val="000000"/>
          <w:sz w:val="24"/>
          <w:szCs w:val="24"/>
          <w:lang w:eastAsia="es-ES_tradnl"/>
        </w:rPr>
        <w:t>a relevancia de aumentar las competencias y habilidades en esta área y su importancia en</w:t>
      </w:r>
      <w:r w:rsidRPr="0085342D">
        <w:rPr>
          <w:rFonts w:ascii="TT181o00" w:hAnsi="TT181o00" w:cs="TT181o00"/>
          <w:color w:val="000000"/>
          <w:sz w:val="24"/>
          <w:szCs w:val="24"/>
          <w:lang w:eastAsia="es-ES_tradnl"/>
        </w:rPr>
        <w:t xml:space="preserve"> la práctica</w:t>
      </w:r>
      <w:r>
        <w:rPr>
          <w:rFonts w:ascii="TT181o00" w:hAnsi="TT181o00" w:cs="TT181o00"/>
          <w:color w:val="000000"/>
          <w:sz w:val="24"/>
          <w:szCs w:val="24"/>
          <w:lang w:eastAsia="es-ES_tradnl"/>
        </w:rPr>
        <w:t xml:space="preserve"> clínica</w:t>
      </w:r>
      <w:r w:rsidRPr="0085342D">
        <w:rPr>
          <w:rFonts w:ascii="TT181o00" w:hAnsi="TT181o00" w:cs="TT181o00"/>
          <w:color w:val="000000"/>
          <w:sz w:val="24"/>
          <w:szCs w:val="24"/>
          <w:lang w:eastAsia="es-ES_tradnl"/>
        </w:rPr>
        <w:t>.</w:t>
      </w:r>
    </w:p>
    <w:p w14:paraId="00322252" w14:textId="3AB9964B" w:rsidR="00BB19C8" w:rsidRPr="00FD6A78" w:rsidRDefault="00BB19C8" w:rsidP="00FD594B">
      <w:pPr>
        <w:pStyle w:val="Prrafodelista"/>
        <w:spacing w:after="0"/>
        <w:ind w:left="0" w:firstLine="708"/>
        <w:jc w:val="both"/>
        <w:rPr>
          <w:rFonts w:ascii="TT181o00" w:hAnsi="TT181o00" w:cs="TT181o00"/>
          <w:color w:val="000000"/>
          <w:sz w:val="24"/>
          <w:szCs w:val="24"/>
          <w:lang w:val="es-ES_tradnl" w:eastAsia="es-ES_tradnl"/>
        </w:rPr>
      </w:pPr>
      <w:r w:rsidRPr="00FD6A78">
        <w:rPr>
          <w:rFonts w:ascii="TT181o00" w:hAnsi="TT181o00" w:cs="TT181o00"/>
          <w:color w:val="000000"/>
          <w:sz w:val="24"/>
          <w:szCs w:val="24"/>
          <w:lang w:val="es-ES_tradnl" w:eastAsia="es-ES_tradnl"/>
        </w:rPr>
        <w:t xml:space="preserve"> </w:t>
      </w:r>
    </w:p>
    <w:p w14:paraId="1E5B4403" w14:textId="77777777" w:rsidR="00BB19C8" w:rsidRPr="00FD6A78" w:rsidRDefault="00BB19C8" w:rsidP="00BB19C8">
      <w:pPr>
        <w:widowControl w:val="0"/>
        <w:autoSpaceDE w:val="0"/>
        <w:autoSpaceDN w:val="0"/>
        <w:adjustRightInd w:val="0"/>
        <w:spacing w:after="0" w:line="240" w:lineRule="auto"/>
        <w:rPr>
          <w:rFonts w:ascii="TT181o00" w:eastAsiaTheme="minorHAnsi" w:hAnsi="TT181o00" w:cs="TT181o00"/>
          <w:color w:val="000000"/>
          <w:sz w:val="24"/>
          <w:szCs w:val="24"/>
          <w:lang w:val="es-ES_tradnl" w:eastAsia="es-ES_tradnl"/>
        </w:rPr>
      </w:pPr>
    </w:p>
    <w:p w14:paraId="2E4CDE9D" w14:textId="77777777" w:rsidR="00BB19C8" w:rsidRPr="00FD6A78" w:rsidRDefault="00BB19C8" w:rsidP="00BB19C8">
      <w:pPr>
        <w:widowControl w:val="0"/>
        <w:autoSpaceDE w:val="0"/>
        <w:autoSpaceDN w:val="0"/>
        <w:adjustRightInd w:val="0"/>
        <w:spacing w:after="0" w:line="240" w:lineRule="auto"/>
        <w:rPr>
          <w:rFonts w:ascii="TT181o00" w:eastAsiaTheme="minorHAnsi" w:hAnsi="TT181o00" w:cs="TT181o00"/>
          <w:b/>
          <w:color w:val="000000"/>
          <w:sz w:val="24"/>
          <w:szCs w:val="24"/>
          <w:lang w:val="es-ES_tradnl" w:eastAsia="es-ES_tradnl"/>
        </w:rPr>
      </w:pPr>
      <w:r w:rsidRPr="00FD6A78">
        <w:rPr>
          <w:rFonts w:ascii="TT181o00" w:eastAsiaTheme="minorHAnsi" w:hAnsi="TT181o00" w:cs="TT181o00"/>
          <w:b/>
          <w:color w:val="000000"/>
          <w:sz w:val="24"/>
          <w:szCs w:val="24"/>
          <w:lang w:val="es-ES_tradnl" w:eastAsia="es-ES_tradnl"/>
        </w:rPr>
        <w:t>Objetivos:</w:t>
      </w:r>
    </w:p>
    <w:p w14:paraId="560505C0" w14:textId="77777777" w:rsidR="00BB19C8" w:rsidRPr="00FD6A78" w:rsidRDefault="00BB19C8" w:rsidP="00BB19C8">
      <w:pPr>
        <w:widowControl w:val="0"/>
        <w:autoSpaceDE w:val="0"/>
        <w:autoSpaceDN w:val="0"/>
        <w:adjustRightInd w:val="0"/>
        <w:spacing w:after="0" w:line="240" w:lineRule="auto"/>
        <w:rPr>
          <w:rFonts w:ascii="TT181o00" w:eastAsiaTheme="minorHAnsi" w:hAnsi="TT181o00" w:cs="TT181o00"/>
          <w:color w:val="000000"/>
          <w:sz w:val="24"/>
          <w:szCs w:val="24"/>
          <w:lang w:val="es-ES_tradnl" w:eastAsia="es-ES_tradnl"/>
        </w:rPr>
      </w:pPr>
      <w:r w:rsidRPr="00FD6A78">
        <w:rPr>
          <w:rFonts w:ascii="TT181o00" w:eastAsiaTheme="minorHAnsi" w:hAnsi="TT181o00" w:cs="TT181o00"/>
          <w:color w:val="000000"/>
          <w:sz w:val="24"/>
          <w:szCs w:val="24"/>
          <w:lang w:val="es-ES_tradnl" w:eastAsia="es-ES_tradnl"/>
        </w:rPr>
        <w:t>Al finalizar el curso el participante será capaz de:</w:t>
      </w:r>
    </w:p>
    <w:p w14:paraId="7DA811FF" w14:textId="33C7638A" w:rsidR="00A127F8" w:rsidRDefault="00A127F8" w:rsidP="004D058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T181o00" w:eastAsiaTheme="minorHAnsi" w:hAnsi="TT181o00" w:cs="TT181o00"/>
          <w:color w:val="000000"/>
          <w:sz w:val="24"/>
          <w:szCs w:val="24"/>
          <w:lang w:val="es-ES_tradnl" w:eastAsia="es-ES_tradnl"/>
        </w:rPr>
      </w:pPr>
      <w:r>
        <w:rPr>
          <w:rFonts w:ascii="TT181o00" w:eastAsiaTheme="minorHAnsi" w:hAnsi="TT181o00" w:cs="TT181o00"/>
          <w:color w:val="000000"/>
          <w:sz w:val="24"/>
          <w:szCs w:val="24"/>
          <w:lang w:val="es-ES_tradnl" w:eastAsia="es-ES_tradnl"/>
        </w:rPr>
        <w:t>Comprender el lenguaje estadístico de un artículo científico</w:t>
      </w:r>
    </w:p>
    <w:p w14:paraId="01C5D2FB" w14:textId="38F2351F" w:rsidR="004D058C" w:rsidRDefault="004D058C" w:rsidP="004D058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T181o00" w:eastAsiaTheme="minorHAnsi" w:hAnsi="TT181o00" w:cs="TT181o00"/>
          <w:color w:val="000000"/>
          <w:sz w:val="24"/>
          <w:szCs w:val="24"/>
          <w:lang w:val="es-ES_tradnl" w:eastAsia="es-ES_tradnl"/>
        </w:rPr>
      </w:pPr>
      <w:r>
        <w:rPr>
          <w:rFonts w:ascii="TT181o00" w:eastAsiaTheme="minorHAnsi" w:hAnsi="TT181o00" w:cs="TT181o00"/>
          <w:color w:val="000000"/>
          <w:sz w:val="24"/>
          <w:szCs w:val="24"/>
          <w:lang w:val="es-ES_tradnl" w:eastAsia="es-ES_tradnl"/>
        </w:rPr>
        <w:t>Comprender los lineamientos de la estadística descriptiva para el análisis de las características de la muestra y/o población de un artículo</w:t>
      </w:r>
    </w:p>
    <w:p w14:paraId="4B946112" w14:textId="03C6048E" w:rsidR="004D058C" w:rsidRDefault="00BB19C8" w:rsidP="004D058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T181o00" w:eastAsiaTheme="minorHAnsi" w:hAnsi="TT181o00" w:cs="TT181o00"/>
          <w:color w:val="000000"/>
          <w:sz w:val="24"/>
          <w:szCs w:val="24"/>
          <w:lang w:val="es-ES_tradnl" w:eastAsia="es-ES_tradnl"/>
        </w:rPr>
      </w:pPr>
      <w:r w:rsidRPr="00FD6A78">
        <w:rPr>
          <w:rFonts w:ascii="TT181o00" w:eastAsiaTheme="minorHAnsi" w:hAnsi="TT181o00" w:cs="TT181o00"/>
          <w:color w:val="000000"/>
          <w:sz w:val="24"/>
          <w:szCs w:val="24"/>
          <w:lang w:val="es-ES_tradnl" w:eastAsia="es-ES_tradnl"/>
        </w:rPr>
        <w:t>Identificar la</w:t>
      </w:r>
      <w:r w:rsidR="00A127F8">
        <w:rPr>
          <w:rFonts w:ascii="TT181o00" w:eastAsiaTheme="minorHAnsi" w:hAnsi="TT181o00" w:cs="TT181o00"/>
          <w:color w:val="000000"/>
          <w:sz w:val="24"/>
          <w:szCs w:val="24"/>
          <w:lang w:val="es-ES_tradnl" w:eastAsia="es-ES_tradnl"/>
        </w:rPr>
        <w:t xml:space="preserve">s pruebas </w:t>
      </w:r>
      <w:r w:rsidR="004D058C">
        <w:rPr>
          <w:rFonts w:ascii="TT181o00" w:eastAsiaTheme="minorHAnsi" w:hAnsi="TT181o00" w:cs="TT181o00"/>
          <w:color w:val="000000"/>
          <w:sz w:val="24"/>
          <w:szCs w:val="24"/>
          <w:lang w:val="es-ES_tradnl" w:eastAsia="es-ES_tradnl"/>
        </w:rPr>
        <w:t xml:space="preserve">de </w:t>
      </w:r>
      <w:r w:rsidR="00A127F8">
        <w:rPr>
          <w:rFonts w:ascii="TT181o00" w:eastAsiaTheme="minorHAnsi" w:hAnsi="TT181o00" w:cs="TT181o00"/>
          <w:color w:val="000000"/>
          <w:sz w:val="24"/>
          <w:szCs w:val="24"/>
          <w:lang w:val="es-ES_tradnl" w:eastAsia="es-ES_tradnl"/>
        </w:rPr>
        <w:t>estadística</w:t>
      </w:r>
      <w:r w:rsidR="004D058C">
        <w:rPr>
          <w:rFonts w:ascii="TT181o00" w:eastAsiaTheme="minorHAnsi" w:hAnsi="TT181o00" w:cs="TT181o00"/>
          <w:color w:val="000000"/>
          <w:sz w:val="24"/>
          <w:szCs w:val="24"/>
          <w:lang w:val="es-ES_tradnl" w:eastAsia="es-ES_tradnl"/>
        </w:rPr>
        <w:t xml:space="preserve"> probabilística e inferencial</w:t>
      </w:r>
      <w:r w:rsidR="00A127F8">
        <w:rPr>
          <w:rFonts w:ascii="TT181o00" w:eastAsiaTheme="minorHAnsi" w:hAnsi="TT181o00" w:cs="TT181o00"/>
          <w:color w:val="000000"/>
          <w:sz w:val="24"/>
          <w:szCs w:val="24"/>
          <w:lang w:val="es-ES_tradnl" w:eastAsia="es-ES_tradnl"/>
        </w:rPr>
        <w:t xml:space="preserve"> </w:t>
      </w:r>
      <w:r w:rsidR="004D058C">
        <w:rPr>
          <w:rFonts w:ascii="TT181o00" w:eastAsiaTheme="minorHAnsi" w:hAnsi="TT181o00" w:cs="TT181o00"/>
          <w:color w:val="000000"/>
          <w:sz w:val="24"/>
          <w:szCs w:val="24"/>
          <w:lang w:val="es-ES_tradnl" w:eastAsia="es-ES_tradnl"/>
        </w:rPr>
        <w:t>utilizadas en el análisis de la información</w:t>
      </w:r>
    </w:p>
    <w:p w14:paraId="5EA967B8" w14:textId="74EFDD4F" w:rsidR="004D058C" w:rsidRDefault="004D058C" w:rsidP="004D058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T181o00" w:eastAsiaTheme="minorHAnsi" w:hAnsi="TT181o00" w:cs="TT181o00"/>
          <w:color w:val="000000"/>
          <w:sz w:val="24"/>
          <w:szCs w:val="24"/>
          <w:lang w:val="es-ES_tradnl" w:eastAsia="es-ES_tradnl"/>
        </w:rPr>
      </w:pPr>
      <w:r>
        <w:rPr>
          <w:rFonts w:ascii="TT181o00" w:eastAsiaTheme="minorHAnsi" w:hAnsi="TT181o00" w:cs="TT181o00"/>
          <w:color w:val="000000"/>
          <w:sz w:val="24"/>
          <w:szCs w:val="24"/>
          <w:lang w:val="es-ES_tradnl" w:eastAsia="es-ES_tradnl"/>
        </w:rPr>
        <w:t xml:space="preserve">Conocer e interpretar las pruebas estadísticas más utilizadas en Kinesiología </w:t>
      </w:r>
    </w:p>
    <w:p w14:paraId="2AA544B2" w14:textId="49A88BC1" w:rsidR="004D058C" w:rsidRDefault="004D058C" w:rsidP="004D058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T181o00" w:eastAsiaTheme="minorHAnsi" w:hAnsi="TT181o00" w:cs="TT181o00"/>
          <w:color w:val="000000"/>
          <w:sz w:val="24"/>
          <w:szCs w:val="24"/>
          <w:lang w:val="es-ES_tradnl" w:eastAsia="es-ES_tradnl"/>
        </w:rPr>
      </w:pPr>
      <w:r>
        <w:rPr>
          <w:rFonts w:ascii="TT181o00" w:eastAsiaTheme="minorHAnsi" w:hAnsi="TT181o00" w:cs="TT181o00"/>
          <w:color w:val="000000"/>
          <w:sz w:val="24"/>
          <w:szCs w:val="24"/>
          <w:lang w:val="es-ES_tradnl" w:eastAsia="es-ES_tradnl"/>
        </w:rPr>
        <w:t>Conocer los sistemas de captura de datos para crear</w:t>
      </w:r>
      <w:r w:rsidR="004034D1">
        <w:rPr>
          <w:rFonts w:ascii="TT181o00" w:eastAsiaTheme="minorHAnsi" w:hAnsi="TT181o00" w:cs="TT181o00"/>
          <w:color w:val="000000"/>
          <w:sz w:val="24"/>
          <w:szCs w:val="24"/>
          <w:lang w:val="es-ES_tradnl" w:eastAsia="es-ES_tradnl"/>
        </w:rPr>
        <w:t xml:space="preserve"> sus propios sistemas de registro</w:t>
      </w:r>
    </w:p>
    <w:p w14:paraId="48C66D0A" w14:textId="77777777" w:rsidR="00BB19C8" w:rsidRPr="00FD6A78" w:rsidRDefault="00BB19C8" w:rsidP="00BB19C8">
      <w:pPr>
        <w:widowControl w:val="0"/>
        <w:autoSpaceDE w:val="0"/>
        <w:autoSpaceDN w:val="0"/>
        <w:adjustRightInd w:val="0"/>
        <w:spacing w:after="0" w:line="240" w:lineRule="auto"/>
        <w:rPr>
          <w:rFonts w:ascii="TT181o00" w:eastAsiaTheme="minorHAnsi" w:hAnsi="TT181o00" w:cs="TT181o00"/>
          <w:color w:val="000000"/>
          <w:sz w:val="24"/>
          <w:szCs w:val="24"/>
          <w:lang w:val="es-ES_tradnl" w:eastAsia="es-ES_tradnl"/>
        </w:rPr>
      </w:pPr>
    </w:p>
    <w:p w14:paraId="0D562063" w14:textId="77777777" w:rsidR="004034D1" w:rsidRDefault="004034D1" w:rsidP="00BB19C8">
      <w:pPr>
        <w:widowControl w:val="0"/>
        <w:autoSpaceDE w:val="0"/>
        <w:autoSpaceDN w:val="0"/>
        <w:adjustRightInd w:val="0"/>
        <w:spacing w:after="0" w:line="240" w:lineRule="auto"/>
        <w:rPr>
          <w:rFonts w:ascii="TT181o00" w:eastAsiaTheme="minorHAnsi" w:hAnsi="TT181o00" w:cs="TT181o00"/>
          <w:b/>
          <w:color w:val="000000"/>
          <w:sz w:val="24"/>
          <w:szCs w:val="24"/>
          <w:lang w:val="es-ES_tradnl" w:eastAsia="es-ES_tradnl"/>
        </w:rPr>
      </w:pPr>
      <w:r>
        <w:rPr>
          <w:rFonts w:ascii="TT181o00" w:eastAsiaTheme="minorHAnsi" w:hAnsi="TT181o00" w:cs="TT181o00"/>
          <w:b/>
          <w:color w:val="000000"/>
          <w:sz w:val="24"/>
          <w:szCs w:val="24"/>
          <w:lang w:val="es-ES_tradnl" w:eastAsia="es-ES_tradnl"/>
        </w:rPr>
        <w:t>Unidades</w:t>
      </w:r>
    </w:p>
    <w:p w14:paraId="78DEC3C8" w14:textId="70D49646" w:rsidR="004034D1" w:rsidRDefault="004034D1" w:rsidP="00BB19C8">
      <w:pPr>
        <w:widowControl w:val="0"/>
        <w:autoSpaceDE w:val="0"/>
        <w:autoSpaceDN w:val="0"/>
        <w:adjustRightInd w:val="0"/>
        <w:spacing w:after="0" w:line="240" w:lineRule="auto"/>
        <w:rPr>
          <w:rFonts w:ascii="TT181o00" w:eastAsiaTheme="minorHAnsi" w:hAnsi="TT181o00" w:cs="TT181o00"/>
          <w:b/>
          <w:color w:val="000000"/>
          <w:sz w:val="24"/>
          <w:szCs w:val="24"/>
          <w:lang w:val="es-ES_tradnl" w:eastAsia="es-ES_tradnl"/>
        </w:rPr>
      </w:pPr>
      <w:r>
        <w:rPr>
          <w:rFonts w:ascii="TT181o00" w:eastAsiaTheme="minorHAnsi" w:hAnsi="TT181o00" w:cs="TT181o00"/>
          <w:b/>
          <w:color w:val="000000"/>
          <w:sz w:val="24"/>
          <w:szCs w:val="24"/>
          <w:lang w:val="es-ES_tradnl" w:eastAsia="es-ES_tradnl"/>
        </w:rPr>
        <w:t>Bioestadística aplicada a la salud</w:t>
      </w:r>
    </w:p>
    <w:p w14:paraId="6FDA7CC5" w14:textId="77777777" w:rsidR="004034D1" w:rsidRDefault="004034D1" w:rsidP="004034D1">
      <w:pPr>
        <w:pStyle w:val="Prrafodelista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T181o00" w:hAnsi="TT181o00" w:cs="TT181o00"/>
          <w:color w:val="000000"/>
          <w:sz w:val="24"/>
          <w:szCs w:val="24"/>
          <w:lang w:val="es-ES_tradnl" w:eastAsia="es-ES_tradnl"/>
        </w:rPr>
      </w:pPr>
      <w:r w:rsidRPr="0085342D">
        <w:rPr>
          <w:rFonts w:ascii="TT181o00" w:hAnsi="TT181o00" w:cs="TT181o00"/>
          <w:color w:val="000000"/>
          <w:sz w:val="24"/>
          <w:szCs w:val="24"/>
          <w:lang w:val="es-ES_tradnl" w:eastAsia="es-ES_tradnl"/>
        </w:rPr>
        <w:t>Tipos de datos</w:t>
      </w:r>
    </w:p>
    <w:p w14:paraId="2BF18A47" w14:textId="77777777" w:rsidR="004034D1" w:rsidRDefault="004034D1" w:rsidP="004034D1">
      <w:pPr>
        <w:pStyle w:val="Prrafodelista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T181o00" w:hAnsi="TT181o00" w:cs="TT181o00"/>
          <w:color w:val="000000"/>
          <w:sz w:val="24"/>
          <w:szCs w:val="24"/>
          <w:lang w:val="es-ES_tradnl" w:eastAsia="es-ES_tradnl"/>
        </w:rPr>
      </w:pPr>
      <w:r w:rsidRPr="0085342D">
        <w:rPr>
          <w:rFonts w:ascii="TT181o00" w:hAnsi="TT181o00" w:cs="TT181o00"/>
          <w:color w:val="000000"/>
          <w:sz w:val="24"/>
          <w:szCs w:val="24"/>
          <w:lang w:val="es-ES_tradnl" w:eastAsia="es-ES_tradnl"/>
        </w:rPr>
        <w:t>Estadísticas descriptivas</w:t>
      </w:r>
    </w:p>
    <w:p w14:paraId="7FD334F1" w14:textId="77777777" w:rsidR="004034D1" w:rsidRDefault="004034D1" w:rsidP="00BB19C8">
      <w:pPr>
        <w:widowControl w:val="0"/>
        <w:autoSpaceDE w:val="0"/>
        <w:autoSpaceDN w:val="0"/>
        <w:adjustRightInd w:val="0"/>
        <w:spacing w:after="0" w:line="240" w:lineRule="auto"/>
        <w:rPr>
          <w:rFonts w:ascii="TT181o00" w:eastAsiaTheme="minorHAnsi" w:hAnsi="TT181o00" w:cs="TT181o00"/>
          <w:b/>
          <w:color w:val="000000"/>
          <w:sz w:val="24"/>
          <w:szCs w:val="24"/>
          <w:lang w:val="es-ES_tradnl" w:eastAsia="es-ES_tradnl"/>
        </w:rPr>
      </w:pPr>
    </w:p>
    <w:p w14:paraId="5B452958" w14:textId="77777777" w:rsidR="004034D1" w:rsidRDefault="004034D1" w:rsidP="00BB19C8">
      <w:pPr>
        <w:widowControl w:val="0"/>
        <w:autoSpaceDE w:val="0"/>
        <w:autoSpaceDN w:val="0"/>
        <w:adjustRightInd w:val="0"/>
        <w:spacing w:after="0" w:line="240" w:lineRule="auto"/>
        <w:rPr>
          <w:rFonts w:ascii="TT181o00" w:eastAsiaTheme="minorHAnsi" w:hAnsi="TT181o00" w:cs="TT181o00"/>
          <w:b/>
          <w:color w:val="000000"/>
          <w:sz w:val="24"/>
          <w:szCs w:val="24"/>
          <w:lang w:val="es-ES_tradnl" w:eastAsia="es-ES_tradnl"/>
        </w:rPr>
      </w:pPr>
    </w:p>
    <w:p w14:paraId="4A1BE185" w14:textId="5DE622D0" w:rsidR="004034D1" w:rsidRDefault="004034D1" w:rsidP="00BB19C8">
      <w:pPr>
        <w:widowControl w:val="0"/>
        <w:autoSpaceDE w:val="0"/>
        <w:autoSpaceDN w:val="0"/>
        <w:adjustRightInd w:val="0"/>
        <w:spacing w:after="0" w:line="240" w:lineRule="auto"/>
        <w:rPr>
          <w:rFonts w:ascii="TT181o00" w:eastAsiaTheme="minorHAnsi" w:hAnsi="TT181o00" w:cs="TT181o00"/>
          <w:b/>
          <w:color w:val="000000"/>
          <w:sz w:val="24"/>
          <w:szCs w:val="24"/>
          <w:lang w:val="es-ES_tradnl" w:eastAsia="es-ES_tradnl"/>
        </w:rPr>
      </w:pPr>
      <w:r>
        <w:rPr>
          <w:rFonts w:ascii="TT181o00" w:eastAsiaTheme="minorHAnsi" w:hAnsi="TT181o00" w:cs="TT181o00"/>
          <w:b/>
          <w:color w:val="000000"/>
          <w:sz w:val="24"/>
          <w:szCs w:val="24"/>
          <w:lang w:val="es-ES_tradnl" w:eastAsia="es-ES_tradnl"/>
        </w:rPr>
        <w:t>Sistemas de registro de datos</w:t>
      </w:r>
    </w:p>
    <w:p w14:paraId="4044B54E" w14:textId="1AA3ADB4" w:rsidR="004034D1" w:rsidRPr="004034D1" w:rsidRDefault="004034D1" w:rsidP="004034D1">
      <w:pPr>
        <w:pStyle w:val="Prrafodelista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T181o00" w:hAnsi="TT181o00" w:cs="TT181o00"/>
          <w:bCs/>
          <w:color w:val="000000"/>
          <w:sz w:val="24"/>
          <w:szCs w:val="24"/>
          <w:lang w:eastAsia="es-ES_tradnl"/>
        </w:rPr>
      </w:pPr>
      <w:r w:rsidRPr="004034D1">
        <w:rPr>
          <w:rFonts w:ascii="TT181o00" w:hAnsi="TT181o00" w:cs="TT181o00"/>
          <w:bCs/>
          <w:color w:val="000000"/>
          <w:sz w:val="24"/>
          <w:szCs w:val="24"/>
          <w:lang w:eastAsia="es-ES_tradnl"/>
        </w:rPr>
        <w:t>Bases de datos, sistemas de registro</w:t>
      </w:r>
    </w:p>
    <w:p w14:paraId="2FA92F57" w14:textId="57C38B3B" w:rsidR="004034D1" w:rsidRPr="004034D1" w:rsidRDefault="004034D1" w:rsidP="004034D1">
      <w:pPr>
        <w:pStyle w:val="Prrafodelista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T181o00" w:hAnsi="TT181o00" w:cs="TT181o00"/>
          <w:bCs/>
          <w:color w:val="000000"/>
          <w:sz w:val="24"/>
          <w:szCs w:val="24"/>
          <w:lang w:val="en-US" w:eastAsia="es-ES_tradnl"/>
        </w:rPr>
      </w:pPr>
      <w:r w:rsidRPr="004034D1">
        <w:rPr>
          <w:rFonts w:ascii="TT181o00" w:hAnsi="TT181o00" w:cs="TT181o00"/>
          <w:bCs/>
          <w:color w:val="000000"/>
          <w:sz w:val="24"/>
          <w:szCs w:val="24"/>
          <w:lang w:val="en-US" w:eastAsia="es-ES_tradnl"/>
        </w:rPr>
        <w:t>CRF (Case report forms)</w:t>
      </w:r>
    </w:p>
    <w:p w14:paraId="31D08293" w14:textId="77777777" w:rsidR="004034D1" w:rsidRPr="004034D1" w:rsidRDefault="004034D1" w:rsidP="00BB19C8">
      <w:pPr>
        <w:widowControl w:val="0"/>
        <w:autoSpaceDE w:val="0"/>
        <w:autoSpaceDN w:val="0"/>
        <w:adjustRightInd w:val="0"/>
        <w:spacing w:after="0" w:line="240" w:lineRule="auto"/>
        <w:rPr>
          <w:rFonts w:ascii="TT181o00" w:eastAsiaTheme="minorHAnsi" w:hAnsi="TT181o00" w:cs="TT181o00"/>
          <w:b/>
          <w:color w:val="000000"/>
          <w:sz w:val="24"/>
          <w:szCs w:val="24"/>
          <w:lang w:val="en-US" w:eastAsia="es-ES_tradnl"/>
        </w:rPr>
      </w:pPr>
    </w:p>
    <w:p w14:paraId="60D2773A" w14:textId="03C13F56" w:rsidR="004034D1" w:rsidRDefault="004034D1" w:rsidP="00BB19C8">
      <w:pPr>
        <w:widowControl w:val="0"/>
        <w:autoSpaceDE w:val="0"/>
        <w:autoSpaceDN w:val="0"/>
        <w:adjustRightInd w:val="0"/>
        <w:spacing w:after="0" w:line="240" w:lineRule="auto"/>
        <w:rPr>
          <w:rFonts w:ascii="TT181o00" w:eastAsiaTheme="minorHAnsi" w:hAnsi="TT181o00" w:cs="TT181o00"/>
          <w:b/>
          <w:color w:val="000000"/>
          <w:sz w:val="24"/>
          <w:szCs w:val="24"/>
          <w:lang w:val="es-ES_tradnl" w:eastAsia="es-ES_tradnl"/>
        </w:rPr>
      </w:pPr>
      <w:r>
        <w:rPr>
          <w:rFonts w:ascii="TT181o00" w:eastAsiaTheme="minorHAnsi" w:hAnsi="TT181o00" w:cs="TT181o00"/>
          <w:b/>
          <w:color w:val="000000"/>
          <w:sz w:val="24"/>
          <w:szCs w:val="24"/>
          <w:lang w:val="es-ES_tradnl" w:eastAsia="es-ES_tradnl"/>
        </w:rPr>
        <w:t>Probabilidad</w:t>
      </w:r>
    </w:p>
    <w:p w14:paraId="2E91A25B" w14:textId="77777777" w:rsidR="004034D1" w:rsidRDefault="004034D1" w:rsidP="004034D1">
      <w:pPr>
        <w:pStyle w:val="Prrafodelista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T181o00" w:hAnsi="TT181o00" w:cs="TT181o00"/>
          <w:color w:val="000000"/>
          <w:sz w:val="24"/>
          <w:szCs w:val="24"/>
          <w:lang w:val="es-ES_tradnl" w:eastAsia="es-ES_tradnl"/>
        </w:rPr>
      </w:pPr>
      <w:r w:rsidRPr="0085342D">
        <w:rPr>
          <w:rFonts w:ascii="TT181o00" w:hAnsi="TT181o00" w:cs="TT181o00"/>
          <w:color w:val="000000"/>
          <w:sz w:val="24"/>
          <w:szCs w:val="24"/>
          <w:lang w:val="es-ES_tradnl" w:eastAsia="es-ES_tradnl"/>
        </w:rPr>
        <w:t>Principios de probabilidad e inferencia</w:t>
      </w:r>
    </w:p>
    <w:p w14:paraId="240E4152" w14:textId="77777777" w:rsidR="004034D1" w:rsidRDefault="004034D1" w:rsidP="004034D1">
      <w:pPr>
        <w:pStyle w:val="Prrafodelista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T181o00" w:hAnsi="TT181o00" w:cs="TT181o00"/>
          <w:color w:val="000000"/>
          <w:sz w:val="24"/>
          <w:szCs w:val="24"/>
          <w:lang w:val="es-ES_tradnl" w:eastAsia="es-ES_tradnl"/>
        </w:rPr>
      </w:pPr>
      <w:r w:rsidRPr="0085342D">
        <w:rPr>
          <w:rFonts w:ascii="TT181o00" w:hAnsi="TT181o00" w:cs="TT181o00"/>
          <w:color w:val="000000"/>
          <w:sz w:val="24"/>
          <w:szCs w:val="24"/>
          <w:lang w:val="es-ES_tradnl" w:eastAsia="es-ES_tradnl"/>
        </w:rPr>
        <w:t>Diseño de la investigación</w:t>
      </w:r>
    </w:p>
    <w:p w14:paraId="51ECAC79" w14:textId="77777777" w:rsidR="004034D1" w:rsidRDefault="004034D1" w:rsidP="004034D1">
      <w:pPr>
        <w:pStyle w:val="Prrafodelista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T181o00" w:hAnsi="TT181o00" w:cs="TT181o00"/>
          <w:color w:val="000000"/>
          <w:sz w:val="24"/>
          <w:szCs w:val="24"/>
          <w:lang w:val="es-ES_tradnl" w:eastAsia="es-ES_tradnl"/>
        </w:rPr>
      </w:pPr>
      <w:r w:rsidRPr="0085342D">
        <w:rPr>
          <w:rFonts w:ascii="TT181o00" w:hAnsi="TT181o00" w:cs="TT181o00"/>
          <w:color w:val="000000"/>
          <w:sz w:val="24"/>
          <w:szCs w:val="24"/>
          <w:lang w:val="es-ES_tradnl" w:eastAsia="es-ES_tradnl"/>
        </w:rPr>
        <w:lastRenderedPageBreak/>
        <w:t>Comparación de grupos: datos numéricos</w:t>
      </w:r>
    </w:p>
    <w:p w14:paraId="7FA174F2" w14:textId="77777777" w:rsidR="004034D1" w:rsidRDefault="004034D1" w:rsidP="004034D1">
      <w:pPr>
        <w:pStyle w:val="Prrafodelista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T181o00" w:hAnsi="TT181o00" w:cs="TT181o00"/>
          <w:color w:val="000000"/>
          <w:sz w:val="24"/>
          <w:szCs w:val="24"/>
          <w:lang w:val="es-ES_tradnl" w:eastAsia="es-ES_tradnl"/>
        </w:rPr>
      </w:pPr>
      <w:r w:rsidRPr="0085342D">
        <w:rPr>
          <w:rFonts w:ascii="TT181o00" w:hAnsi="TT181o00" w:cs="TT181o00"/>
          <w:color w:val="000000"/>
          <w:sz w:val="24"/>
          <w:szCs w:val="24"/>
          <w:lang w:val="es-ES_tradnl" w:eastAsia="es-ES_tradnl"/>
        </w:rPr>
        <w:t>Comparación de grupos: datos categóricos</w:t>
      </w:r>
    </w:p>
    <w:p w14:paraId="27A7851C" w14:textId="77777777" w:rsidR="004034D1" w:rsidRDefault="004034D1" w:rsidP="00BB19C8">
      <w:pPr>
        <w:widowControl w:val="0"/>
        <w:autoSpaceDE w:val="0"/>
        <w:autoSpaceDN w:val="0"/>
        <w:adjustRightInd w:val="0"/>
        <w:spacing w:after="0" w:line="240" w:lineRule="auto"/>
        <w:rPr>
          <w:rFonts w:ascii="TT181o00" w:eastAsiaTheme="minorHAnsi" w:hAnsi="TT181o00" w:cs="TT181o00"/>
          <w:b/>
          <w:color w:val="000000"/>
          <w:sz w:val="24"/>
          <w:szCs w:val="24"/>
          <w:lang w:val="es-ES_tradnl" w:eastAsia="es-ES_tradnl"/>
        </w:rPr>
      </w:pPr>
    </w:p>
    <w:p w14:paraId="0B1E56A9" w14:textId="701063B1" w:rsidR="004034D1" w:rsidRDefault="004034D1" w:rsidP="00BB19C8">
      <w:pPr>
        <w:widowControl w:val="0"/>
        <w:autoSpaceDE w:val="0"/>
        <w:autoSpaceDN w:val="0"/>
        <w:adjustRightInd w:val="0"/>
        <w:spacing w:after="0" w:line="240" w:lineRule="auto"/>
        <w:rPr>
          <w:rFonts w:ascii="TT181o00" w:eastAsiaTheme="minorHAnsi" w:hAnsi="TT181o00" w:cs="TT181o00"/>
          <w:b/>
          <w:color w:val="000000"/>
          <w:sz w:val="24"/>
          <w:szCs w:val="24"/>
          <w:lang w:val="es-ES_tradnl" w:eastAsia="es-ES_tradnl"/>
        </w:rPr>
      </w:pPr>
      <w:r>
        <w:rPr>
          <w:rFonts w:ascii="TT181o00" w:eastAsiaTheme="minorHAnsi" w:hAnsi="TT181o00" w:cs="TT181o00"/>
          <w:b/>
          <w:color w:val="000000"/>
          <w:sz w:val="24"/>
          <w:szCs w:val="24"/>
          <w:lang w:val="es-ES_tradnl" w:eastAsia="es-ES_tradnl"/>
        </w:rPr>
        <w:t>Indicadores clínicos</w:t>
      </w:r>
    </w:p>
    <w:p w14:paraId="3FCD8033" w14:textId="1ECE8F7D" w:rsidR="004034D1" w:rsidRPr="004034D1" w:rsidRDefault="004034D1" w:rsidP="004034D1">
      <w:pPr>
        <w:pStyle w:val="Prrafodelista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T181o00" w:hAnsi="TT181o00" w:cs="TT181o00"/>
          <w:bCs/>
          <w:color w:val="000000"/>
          <w:sz w:val="24"/>
          <w:szCs w:val="24"/>
          <w:lang w:val="es-ES_tradnl" w:eastAsia="es-ES_tradnl"/>
        </w:rPr>
      </w:pPr>
      <w:r w:rsidRPr="004034D1">
        <w:rPr>
          <w:rFonts w:ascii="TT181o00" w:hAnsi="TT181o00" w:cs="TT181o00"/>
          <w:bCs/>
          <w:color w:val="000000"/>
          <w:sz w:val="24"/>
          <w:szCs w:val="24"/>
          <w:lang w:val="es-ES_tradnl" w:eastAsia="es-ES_tradnl"/>
        </w:rPr>
        <w:t>Validez, confiabilidad</w:t>
      </w:r>
    </w:p>
    <w:p w14:paraId="75637A29" w14:textId="041722AE" w:rsidR="004034D1" w:rsidRPr="004034D1" w:rsidRDefault="004034D1" w:rsidP="004034D1">
      <w:pPr>
        <w:pStyle w:val="Prrafodelista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T181o00" w:hAnsi="TT181o00" w:cs="TT181o00"/>
          <w:bCs/>
          <w:color w:val="000000"/>
          <w:sz w:val="24"/>
          <w:szCs w:val="24"/>
          <w:lang w:val="es-ES_tradnl" w:eastAsia="es-ES_tradnl"/>
        </w:rPr>
      </w:pPr>
      <w:r w:rsidRPr="004034D1">
        <w:rPr>
          <w:rFonts w:ascii="TT181o00" w:hAnsi="TT181o00" w:cs="TT181o00"/>
          <w:bCs/>
          <w:color w:val="000000"/>
          <w:sz w:val="24"/>
          <w:szCs w:val="24"/>
          <w:lang w:val="es-ES_tradnl" w:eastAsia="es-ES_tradnl"/>
        </w:rPr>
        <w:t>Diseños de indicadores</w:t>
      </w:r>
    </w:p>
    <w:p w14:paraId="4DFD1818" w14:textId="77777777" w:rsidR="004034D1" w:rsidRDefault="004034D1" w:rsidP="00BB19C8">
      <w:pPr>
        <w:widowControl w:val="0"/>
        <w:autoSpaceDE w:val="0"/>
        <w:autoSpaceDN w:val="0"/>
        <w:adjustRightInd w:val="0"/>
        <w:spacing w:after="0" w:line="240" w:lineRule="auto"/>
        <w:rPr>
          <w:rFonts w:ascii="TT181o00" w:eastAsiaTheme="minorHAnsi" w:hAnsi="TT181o00" w:cs="TT181o00"/>
          <w:b/>
          <w:color w:val="000000"/>
          <w:sz w:val="24"/>
          <w:szCs w:val="24"/>
          <w:lang w:val="es-ES_tradnl" w:eastAsia="es-ES_tradnl"/>
        </w:rPr>
      </w:pPr>
    </w:p>
    <w:p w14:paraId="4A944A34" w14:textId="1DF97489" w:rsidR="004034D1" w:rsidRDefault="004034D1" w:rsidP="00BB19C8">
      <w:pPr>
        <w:widowControl w:val="0"/>
        <w:autoSpaceDE w:val="0"/>
        <w:autoSpaceDN w:val="0"/>
        <w:adjustRightInd w:val="0"/>
        <w:spacing w:after="0" w:line="240" w:lineRule="auto"/>
        <w:rPr>
          <w:rFonts w:ascii="TT181o00" w:eastAsiaTheme="minorHAnsi" w:hAnsi="TT181o00" w:cs="TT181o00"/>
          <w:b/>
          <w:color w:val="000000"/>
          <w:sz w:val="24"/>
          <w:szCs w:val="24"/>
          <w:lang w:val="es-ES_tradnl" w:eastAsia="es-ES_tradnl"/>
        </w:rPr>
      </w:pPr>
      <w:r>
        <w:rPr>
          <w:rFonts w:ascii="TT181o00" w:eastAsiaTheme="minorHAnsi" w:hAnsi="TT181o00" w:cs="TT181o00"/>
          <w:b/>
          <w:color w:val="000000"/>
          <w:sz w:val="24"/>
          <w:szCs w:val="24"/>
          <w:lang w:val="es-ES_tradnl" w:eastAsia="es-ES_tradnl"/>
        </w:rPr>
        <w:t>Inferencia estadística, pruebas estadísticas</w:t>
      </w:r>
    </w:p>
    <w:p w14:paraId="761E43A7" w14:textId="77777777" w:rsidR="004034D1" w:rsidRDefault="004034D1" w:rsidP="004034D1">
      <w:pPr>
        <w:pStyle w:val="Prrafodelista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T181o00" w:hAnsi="TT181o00" w:cs="TT181o00"/>
          <w:color w:val="000000"/>
          <w:sz w:val="24"/>
          <w:szCs w:val="24"/>
          <w:lang w:val="es-ES_tradnl" w:eastAsia="es-ES_tradnl"/>
        </w:rPr>
      </w:pPr>
      <w:r w:rsidRPr="0085342D">
        <w:rPr>
          <w:rFonts w:ascii="TT181o00" w:hAnsi="TT181o00" w:cs="TT181o00"/>
          <w:color w:val="000000"/>
          <w:sz w:val="24"/>
          <w:szCs w:val="24"/>
          <w:lang w:val="es-ES_tradnl" w:eastAsia="es-ES_tradnl"/>
        </w:rPr>
        <w:t>Regresión y correlación</w:t>
      </w:r>
    </w:p>
    <w:p w14:paraId="02165269" w14:textId="77777777" w:rsidR="004034D1" w:rsidRDefault="004034D1" w:rsidP="004034D1">
      <w:pPr>
        <w:pStyle w:val="Prrafodelista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T181o00" w:hAnsi="TT181o00" w:cs="TT181o00"/>
          <w:color w:val="000000"/>
          <w:sz w:val="24"/>
          <w:szCs w:val="24"/>
          <w:lang w:val="es-ES_tradnl" w:eastAsia="es-ES_tradnl"/>
        </w:rPr>
      </w:pPr>
      <w:r w:rsidRPr="0085342D">
        <w:rPr>
          <w:rFonts w:ascii="TT181o00" w:hAnsi="TT181o00" w:cs="TT181o00"/>
          <w:color w:val="000000"/>
          <w:sz w:val="24"/>
          <w:szCs w:val="24"/>
          <w:lang w:val="es-ES_tradnl" w:eastAsia="es-ES_tradnl"/>
        </w:rPr>
        <w:t>Predicción de resultados: pruebas diagnósticas o ecuaciones predictivas</w:t>
      </w:r>
    </w:p>
    <w:p w14:paraId="2D64399F" w14:textId="77777777" w:rsidR="004034D1" w:rsidRDefault="004034D1" w:rsidP="004034D1">
      <w:pPr>
        <w:pStyle w:val="Prrafodelista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T181o00" w:hAnsi="TT181o00" w:cs="TT181o00"/>
          <w:color w:val="000000"/>
          <w:sz w:val="24"/>
          <w:szCs w:val="24"/>
          <w:lang w:val="es-ES_tradnl" w:eastAsia="es-ES_tradnl"/>
        </w:rPr>
      </w:pPr>
      <w:r w:rsidRPr="0085342D">
        <w:rPr>
          <w:rFonts w:ascii="TT181o00" w:hAnsi="TT181o00" w:cs="TT181o00"/>
          <w:color w:val="000000"/>
          <w:sz w:val="24"/>
          <w:szCs w:val="24"/>
          <w:lang w:val="es-ES_tradnl" w:eastAsia="es-ES_tradnl"/>
        </w:rPr>
        <w:t>Análisis de Supervivencia</w:t>
      </w:r>
    </w:p>
    <w:p w14:paraId="44DACB5E" w14:textId="77777777" w:rsidR="004034D1" w:rsidRDefault="004034D1" w:rsidP="00BB19C8">
      <w:pPr>
        <w:widowControl w:val="0"/>
        <w:autoSpaceDE w:val="0"/>
        <w:autoSpaceDN w:val="0"/>
        <w:adjustRightInd w:val="0"/>
        <w:spacing w:after="0" w:line="240" w:lineRule="auto"/>
        <w:rPr>
          <w:rFonts w:ascii="TT181o00" w:eastAsiaTheme="minorHAnsi" w:hAnsi="TT181o00" w:cs="TT181o00"/>
          <w:b/>
          <w:color w:val="000000"/>
          <w:sz w:val="24"/>
          <w:szCs w:val="24"/>
          <w:lang w:val="es-ES_tradnl" w:eastAsia="es-ES_tradnl"/>
        </w:rPr>
      </w:pPr>
    </w:p>
    <w:p w14:paraId="107AF4E2" w14:textId="77777777" w:rsidR="00BB19C8" w:rsidRPr="00FD6A78" w:rsidRDefault="00BB19C8" w:rsidP="00BB19C8">
      <w:pPr>
        <w:widowControl w:val="0"/>
        <w:autoSpaceDE w:val="0"/>
        <w:autoSpaceDN w:val="0"/>
        <w:adjustRightInd w:val="0"/>
        <w:spacing w:after="0" w:line="240" w:lineRule="auto"/>
        <w:rPr>
          <w:rFonts w:ascii="TT181o00" w:hAnsi="TT181o00" w:cs="TT181o00"/>
          <w:b/>
          <w:sz w:val="24"/>
          <w:szCs w:val="24"/>
          <w:lang w:val="es-ES_tradnl" w:eastAsia="es-ES_tradnl"/>
        </w:rPr>
      </w:pPr>
      <w:r w:rsidRPr="00FD6A78">
        <w:rPr>
          <w:rFonts w:ascii="TT181o00" w:hAnsi="TT181o00" w:cs="TT181o00"/>
          <w:b/>
          <w:sz w:val="24"/>
          <w:szCs w:val="24"/>
          <w:lang w:val="es-ES_tradnl" w:eastAsia="es-ES_tradnl"/>
        </w:rPr>
        <w:t>Horas del curso:</w:t>
      </w:r>
    </w:p>
    <w:p w14:paraId="14C94A4B" w14:textId="10B144B8" w:rsidR="004535F6" w:rsidRDefault="004034D1" w:rsidP="00BB19C8">
      <w:pPr>
        <w:widowControl w:val="0"/>
        <w:autoSpaceDE w:val="0"/>
        <w:autoSpaceDN w:val="0"/>
        <w:adjustRightInd w:val="0"/>
        <w:spacing w:after="0" w:line="240" w:lineRule="auto"/>
        <w:rPr>
          <w:rFonts w:ascii="TT181o00" w:hAnsi="TT181o00" w:cs="TT181o00"/>
          <w:sz w:val="24"/>
          <w:szCs w:val="24"/>
          <w:lang w:val="es-ES_tradnl" w:eastAsia="es-ES_tradnl"/>
        </w:rPr>
      </w:pPr>
      <w:r>
        <w:rPr>
          <w:rFonts w:ascii="TT181o00" w:hAnsi="TT181o00" w:cs="TT181o00"/>
          <w:sz w:val="24"/>
          <w:szCs w:val="24"/>
          <w:lang w:val="es-ES_tradnl" w:eastAsia="es-ES_tradnl"/>
        </w:rPr>
        <w:t>4</w:t>
      </w:r>
      <w:r w:rsidR="006208EA">
        <w:rPr>
          <w:rFonts w:ascii="TT181o00" w:hAnsi="TT181o00" w:cs="TT181o00"/>
          <w:sz w:val="24"/>
          <w:szCs w:val="24"/>
          <w:lang w:val="es-ES_tradnl" w:eastAsia="es-ES_tradnl"/>
        </w:rPr>
        <w:t>0</w:t>
      </w:r>
      <w:r w:rsidR="004535F6">
        <w:rPr>
          <w:rFonts w:ascii="TT181o00" w:hAnsi="TT181o00" w:cs="TT181o00"/>
          <w:sz w:val="24"/>
          <w:szCs w:val="24"/>
          <w:lang w:val="es-ES_tradnl" w:eastAsia="es-ES_tradnl"/>
        </w:rPr>
        <w:t xml:space="preserve"> horas de clases</w:t>
      </w:r>
    </w:p>
    <w:p w14:paraId="330B9739" w14:textId="13198852" w:rsidR="004535F6" w:rsidRDefault="006208EA" w:rsidP="00BB19C8">
      <w:pPr>
        <w:widowControl w:val="0"/>
        <w:autoSpaceDE w:val="0"/>
        <w:autoSpaceDN w:val="0"/>
        <w:adjustRightInd w:val="0"/>
        <w:spacing w:after="0" w:line="240" w:lineRule="auto"/>
        <w:rPr>
          <w:rFonts w:ascii="TT181o00" w:hAnsi="TT181o00" w:cs="TT181o00"/>
          <w:sz w:val="24"/>
          <w:szCs w:val="24"/>
          <w:lang w:val="es-ES_tradnl" w:eastAsia="es-ES_tradnl"/>
        </w:rPr>
      </w:pPr>
      <w:r>
        <w:rPr>
          <w:rFonts w:ascii="TT181o00" w:hAnsi="TT181o00" w:cs="TT181o00"/>
          <w:sz w:val="24"/>
          <w:szCs w:val="24"/>
          <w:lang w:val="es-ES_tradnl" w:eastAsia="es-ES_tradnl"/>
        </w:rPr>
        <w:t>2</w:t>
      </w:r>
      <w:r w:rsidR="004535F6">
        <w:rPr>
          <w:rFonts w:ascii="TT181o00" w:hAnsi="TT181o00" w:cs="TT181o00"/>
          <w:sz w:val="24"/>
          <w:szCs w:val="24"/>
          <w:lang w:val="es-ES_tradnl" w:eastAsia="es-ES_tradnl"/>
        </w:rPr>
        <w:t>0 horas de estudio personal</w:t>
      </w:r>
    </w:p>
    <w:p w14:paraId="41F4F564" w14:textId="7B297C7B" w:rsidR="004535F6" w:rsidRDefault="006208EA" w:rsidP="00BB19C8">
      <w:pPr>
        <w:widowControl w:val="0"/>
        <w:autoSpaceDE w:val="0"/>
        <w:autoSpaceDN w:val="0"/>
        <w:adjustRightInd w:val="0"/>
        <w:spacing w:after="0" w:line="240" w:lineRule="auto"/>
        <w:rPr>
          <w:rFonts w:ascii="TT181o00" w:hAnsi="TT181o00" w:cs="TT181o00"/>
          <w:sz w:val="24"/>
          <w:szCs w:val="24"/>
          <w:lang w:val="es-ES_tradnl" w:eastAsia="es-ES_tradnl"/>
        </w:rPr>
      </w:pPr>
      <w:r>
        <w:rPr>
          <w:rFonts w:ascii="TT181o00" w:hAnsi="TT181o00" w:cs="TT181o00"/>
          <w:sz w:val="24"/>
          <w:szCs w:val="24"/>
          <w:lang w:val="es-ES_tradnl" w:eastAsia="es-ES_tradnl"/>
        </w:rPr>
        <w:t>8</w:t>
      </w:r>
      <w:r w:rsidR="004535F6">
        <w:rPr>
          <w:rFonts w:ascii="TT181o00" w:hAnsi="TT181o00" w:cs="TT181o00"/>
          <w:sz w:val="24"/>
          <w:szCs w:val="24"/>
          <w:lang w:val="es-ES_tradnl" w:eastAsia="es-ES_tradnl"/>
        </w:rPr>
        <w:t xml:space="preserve"> horas de evaluación</w:t>
      </w:r>
    </w:p>
    <w:p w14:paraId="26108E26" w14:textId="77777777" w:rsidR="00BB19C8" w:rsidRPr="00FD6A78" w:rsidRDefault="00BB19C8" w:rsidP="00BB19C8">
      <w:pPr>
        <w:widowControl w:val="0"/>
        <w:autoSpaceDE w:val="0"/>
        <w:autoSpaceDN w:val="0"/>
        <w:adjustRightInd w:val="0"/>
        <w:spacing w:after="0" w:line="240" w:lineRule="auto"/>
        <w:rPr>
          <w:rFonts w:ascii="TT181o00" w:hAnsi="TT181o00" w:cs="TT181o00"/>
          <w:sz w:val="24"/>
          <w:szCs w:val="24"/>
          <w:lang w:val="es-ES_tradnl" w:eastAsia="es-ES_tradnl"/>
        </w:rPr>
      </w:pPr>
    </w:p>
    <w:p w14:paraId="642A09AA" w14:textId="77777777" w:rsidR="00BB19C8" w:rsidRPr="00FD6A78" w:rsidRDefault="00BB19C8" w:rsidP="00BB19C8">
      <w:pPr>
        <w:widowControl w:val="0"/>
        <w:autoSpaceDE w:val="0"/>
        <w:autoSpaceDN w:val="0"/>
        <w:adjustRightInd w:val="0"/>
        <w:spacing w:after="0" w:line="240" w:lineRule="auto"/>
        <w:rPr>
          <w:rFonts w:ascii="TT181o00" w:hAnsi="TT181o00" w:cs="TT181o00"/>
          <w:b/>
          <w:sz w:val="24"/>
          <w:szCs w:val="24"/>
          <w:lang w:val="es-ES_tradnl" w:eastAsia="es-ES_tradnl"/>
        </w:rPr>
      </w:pPr>
      <w:r w:rsidRPr="00FD6A78">
        <w:rPr>
          <w:rFonts w:ascii="TT181o00" w:hAnsi="TT181o00" w:cs="TT181o00"/>
          <w:b/>
          <w:sz w:val="24"/>
          <w:szCs w:val="24"/>
          <w:lang w:val="es-ES_tradnl" w:eastAsia="es-ES_tradnl"/>
        </w:rPr>
        <w:t>Metodología Docente:</w:t>
      </w:r>
    </w:p>
    <w:p w14:paraId="0CD473B9" w14:textId="4174C34B" w:rsidR="004C68C9" w:rsidRDefault="00BB19C8" w:rsidP="00BB19C8">
      <w:pPr>
        <w:widowControl w:val="0"/>
        <w:autoSpaceDE w:val="0"/>
        <w:autoSpaceDN w:val="0"/>
        <w:adjustRightInd w:val="0"/>
        <w:spacing w:after="0" w:line="240" w:lineRule="auto"/>
        <w:rPr>
          <w:rFonts w:ascii="TT181o00" w:hAnsi="TT181o00" w:cs="TT181o00"/>
          <w:sz w:val="24"/>
          <w:szCs w:val="24"/>
          <w:lang w:val="es-ES_tradnl" w:eastAsia="es-ES_tradnl"/>
        </w:rPr>
      </w:pPr>
      <w:r w:rsidRPr="00FD6A78">
        <w:rPr>
          <w:rFonts w:ascii="TT181o00" w:hAnsi="TT181o00" w:cs="TT181o00"/>
          <w:sz w:val="24"/>
          <w:szCs w:val="24"/>
          <w:lang w:val="es-ES_tradnl" w:eastAsia="es-ES_tradnl"/>
        </w:rPr>
        <w:t xml:space="preserve">Clases </w:t>
      </w:r>
      <w:proofErr w:type="spellStart"/>
      <w:r w:rsidR="004C68C9">
        <w:rPr>
          <w:rFonts w:ascii="TT181o00" w:hAnsi="TT181o00" w:cs="TT181o00"/>
          <w:sz w:val="24"/>
          <w:szCs w:val="24"/>
          <w:lang w:val="es-ES_tradnl" w:eastAsia="es-ES_tradnl"/>
        </w:rPr>
        <w:t>on</w:t>
      </w:r>
      <w:proofErr w:type="spellEnd"/>
      <w:r w:rsidR="004C68C9">
        <w:rPr>
          <w:rFonts w:ascii="TT181o00" w:hAnsi="TT181o00" w:cs="TT181o00"/>
          <w:sz w:val="24"/>
          <w:szCs w:val="24"/>
          <w:lang w:val="es-ES_tradnl" w:eastAsia="es-ES_tradnl"/>
        </w:rPr>
        <w:t xml:space="preserve"> line</w:t>
      </w:r>
      <w:r w:rsidR="00027B65">
        <w:rPr>
          <w:rFonts w:ascii="TT181o00" w:hAnsi="TT181o00" w:cs="TT181o00"/>
          <w:sz w:val="24"/>
          <w:szCs w:val="24"/>
          <w:lang w:val="es-ES_tradnl" w:eastAsia="es-ES_tradnl"/>
        </w:rPr>
        <w:t xml:space="preserve"> sincrónicas y asincrónicas</w:t>
      </w:r>
    </w:p>
    <w:p w14:paraId="3BC1B200" w14:textId="63A160F9" w:rsidR="00BB19C8" w:rsidRPr="00FD6A78" w:rsidRDefault="00027B65" w:rsidP="00BB19C8">
      <w:pPr>
        <w:widowControl w:val="0"/>
        <w:autoSpaceDE w:val="0"/>
        <w:autoSpaceDN w:val="0"/>
        <w:adjustRightInd w:val="0"/>
        <w:spacing w:after="0" w:line="240" w:lineRule="auto"/>
        <w:rPr>
          <w:rFonts w:ascii="TT181o00" w:hAnsi="TT181o00" w:cs="TT181o00"/>
          <w:sz w:val="24"/>
          <w:szCs w:val="24"/>
          <w:lang w:val="es-ES_tradnl" w:eastAsia="es-ES_tradnl"/>
        </w:rPr>
      </w:pPr>
      <w:r>
        <w:rPr>
          <w:rFonts w:ascii="TT181o00" w:hAnsi="TT181o00" w:cs="TT181o00"/>
          <w:sz w:val="24"/>
          <w:szCs w:val="24"/>
          <w:lang w:val="es-ES_tradnl" w:eastAsia="es-ES_tradnl"/>
        </w:rPr>
        <w:t>Tareas</w:t>
      </w:r>
      <w:r w:rsidR="004C68C9">
        <w:rPr>
          <w:rFonts w:ascii="TT181o00" w:hAnsi="TT181o00" w:cs="TT181o00"/>
          <w:sz w:val="24"/>
          <w:szCs w:val="24"/>
          <w:lang w:val="es-ES_tradnl" w:eastAsia="es-ES_tradnl"/>
        </w:rPr>
        <w:t xml:space="preserve"> asincrónicas</w:t>
      </w:r>
    </w:p>
    <w:p w14:paraId="0CE38AF1" w14:textId="4E2EFAF2" w:rsidR="00BB19C8" w:rsidRPr="00FD6A78" w:rsidRDefault="00BB19C8" w:rsidP="00BB19C8">
      <w:pPr>
        <w:widowControl w:val="0"/>
        <w:autoSpaceDE w:val="0"/>
        <w:autoSpaceDN w:val="0"/>
        <w:adjustRightInd w:val="0"/>
        <w:spacing w:after="0" w:line="240" w:lineRule="auto"/>
        <w:rPr>
          <w:rFonts w:ascii="TT181o00" w:hAnsi="TT181o00" w:cs="TT181o00"/>
          <w:sz w:val="24"/>
          <w:szCs w:val="24"/>
          <w:lang w:val="es-ES_tradnl" w:eastAsia="es-ES_tradnl"/>
        </w:rPr>
      </w:pPr>
      <w:r w:rsidRPr="00FD6A78">
        <w:rPr>
          <w:rFonts w:ascii="TT181o00" w:hAnsi="TT181o00" w:cs="TT181o00"/>
          <w:sz w:val="24"/>
          <w:szCs w:val="24"/>
          <w:lang w:val="es-ES_tradnl" w:eastAsia="es-ES_tradnl"/>
        </w:rPr>
        <w:t>Talleres</w:t>
      </w:r>
      <w:r w:rsidR="00027B65">
        <w:rPr>
          <w:rFonts w:ascii="TT181o00" w:hAnsi="TT181o00" w:cs="TT181o00"/>
          <w:sz w:val="24"/>
          <w:szCs w:val="24"/>
          <w:lang w:val="es-ES_tradnl" w:eastAsia="es-ES_tradnl"/>
        </w:rPr>
        <w:t xml:space="preserve"> de integración</w:t>
      </w:r>
    </w:p>
    <w:p w14:paraId="1055F354" w14:textId="77777777" w:rsidR="00BB19C8" w:rsidRPr="00FD6A78" w:rsidRDefault="00BB19C8" w:rsidP="00BB19C8">
      <w:pPr>
        <w:widowControl w:val="0"/>
        <w:autoSpaceDE w:val="0"/>
        <w:autoSpaceDN w:val="0"/>
        <w:adjustRightInd w:val="0"/>
        <w:spacing w:after="0" w:line="240" w:lineRule="auto"/>
        <w:rPr>
          <w:rFonts w:ascii="TT181o00" w:hAnsi="TT181o00" w:cs="TT181o00"/>
          <w:sz w:val="24"/>
          <w:szCs w:val="24"/>
          <w:lang w:val="es-ES_tradnl" w:eastAsia="es-ES_tradnl"/>
        </w:rPr>
      </w:pPr>
      <w:r w:rsidRPr="00FD6A78">
        <w:rPr>
          <w:rFonts w:ascii="TT181o00" w:hAnsi="TT181o00" w:cs="TT181o00"/>
          <w:sz w:val="24"/>
          <w:szCs w:val="24"/>
          <w:lang w:val="es-ES_tradnl" w:eastAsia="es-ES_tradnl"/>
        </w:rPr>
        <w:t xml:space="preserve">Sesión </w:t>
      </w:r>
      <w:r w:rsidR="00EB7338">
        <w:rPr>
          <w:rFonts w:ascii="TT181o00" w:hAnsi="TT181o00" w:cs="TT181o00"/>
          <w:sz w:val="24"/>
          <w:szCs w:val="24"/>
          <w:lang w:val="es-ES_tradnl" w:eastAsia="es-ES_tradnl"/>
        </w:rPr>
        <w:t xml:space="preserve">de evaluación </w:t>
      </w:r>
      <w:r w:rsidRPr="00FD6A78">
        <w:rPr>
          <w:rFonts w:ascii="TT181o00" w:hAnsi="TT181o00" w:cs="TT181o00"/>
          <w:sz w:val="24"/>
          <w:szCs w:val="24"/>
          <w:lang w:val="es-ES_tradnl" w:eastAsia="es-ES_tradnl"/>
        </w:rPr>
        <w:t>no presencial</w:t>
      </w:r>
    </w:p>
    <w:p w14:paraId="4C64A4B2" w14:textId="77777777" w:rsidR="00BB19C8" w:rsidRPr="00FD6A78" w:rsidRDefault="00BB19C8" w:rsidP="00BB19C8">
      <w:pPr>
        <w:widowControl w:val="0"/>
        <w:autoSpaceDE w:val="0"/>
        <w:autoSpaceDN w:val="0"/>
        <w:adjustRightInd w:val="0"/>
        <w:spacing w:after="0" w:line="240" w:lineRule="auto"/>
        <w:rPr>
          <w:rFonts w:ascii="TT181o00" w:hAnsi="TT181o00" w:cs="TT181o00"/>
          <w:sz w:val="24"/>
          <w:szCs w:val="24"/>
          <w:lang w:val="es-ES_tradnl" w:eastAsia="es-ES_tradnl"/>
        </w:rPr>
      </w:pPr>
    </w:p>
    <w:p w14:paraId="4C0F2FEF" w14:textId="77777777" w:rsidR="00BB19C8" w:rsidRPr="00FD6A78" w:rsidRDefault="00BB19C8" w:rsidP="00BB19C8">
      <w:pPr>
        <w:widowControl w:val="0"/>
        <w:autoSpaceDE w:val="0"/>
        <w:autoSpaceDN w:val="0"/>
        <w:adjustRightInd w:val="0"/>
        <w:spacing w:after="0" w:line="240" w:lineRule="auto"/>
        <w:rPr>
          <w:rFonts w:ascii="TT181o00" w:hAnsi="TT181o00" w:cs="TT181o00"/>
          <w:b/>
          <w:sz w:val="24"/>
          <w:szCs w:val="24"/>
          <w:lang w:val="es-ES_tradnl" w:eastAsia="es-ES_tradnl"/>
        </w:rPr>
      </w:pPr>
      <w:r w:rsidRPr="00FD6A78">
        <w:rPr>
          <w:rFonts w:ascii="TT181o00" w:hAnsi="TT181o00" w:cs="TT181o00"/>
          <w:b/>
          <w:sz w:val="24"/>
          <w:szCs w:val="24"/>
          <w:lang w:val="es-ES_tradnl" w:eastAsia="es-ES_tradnl"/>
        </w:rPr>
        <w:t>Evaluación:</w:t>
      </w:r>
    </w:p>
    <w:p w14:paraId="7DAEB38B" w14:textId="019979EA" w:rsidR="00BB19C8" w:rsidRDefault="00BB19C8" w:rsidP="00BB19C8">
      <w:pPr>
        <w:pStyle w:val="Prrafodelista"/>
        <w:spacing w:after="0"/>
        <w:ind w:left="0"/>
        <w:rPr>
          <w:rFonts w:ascii="TT181o00" w:hAnsi="TT181o00" w:cs="TT181o00"/>
          <w:sz w:val="24"/>
          <w:szCs w:val="24"/>
          <w:lang w:val="es-ES_tradnl" w:eastAsia="es-ES_tradnl"/>
        </w:rPr>
      </w:pPr>
      <w:r w:rsidRPr="00FD6A78">
        <w:rPr>
          <w:rFonts w:ascii="TT181o00" w:hAnsi="TT181o00" w:cs="TT181o00"/>
          <w:sz w:val="24"/>
          <w:szCs w:val="24"/>
          <w:lang w:val="es-ES_tradnl" w:eastAsia="es-ES_tradnl"/>
        </w:rPr>
        <w:t xml:space="preserve">La evaluación consistirá en una prueba </w:t>
      </w:r>
      <w:proofErr w:type="spellStart"/>
      <w:r w:rsidR="00EB7338">
        <w:rPr>
          <w:rFonts w:ascii="TT181o00" w:hAnsi="TT181o00" w:cs="TT181o00"/>
          <w:sz w:val="24"/>
          <w:szCs w:val="24"/>
          <w:lang w:val="es-ES_tradnl" w:eastAsia="es-ES_tradnl"/>
        </w:rPr>
        <w:t>on</w:t>
      </w:r>
      <w:proofErr w:type="spellEnd"/>
      <w:r w:rsidR="00EB7338">
        <w:rPr>
          <w:rFonts w:ascii="TT181o00" w:hAnsi="TT181o00" w:cs="TT181o00"/>
          <w:sz w:val="24"/>
          <w:szCs w:val="24"/>
          <w:lang w:val="es-ES_tradnl" w:eastAsia="es-ES_tradnl"/>
        </w:rPr>
        <w:t xml:space="preserve"> line</w:t>
      </w:r>
      <w:r w:rsidRPr="00FD6A78">
        <w:rPr>
          <w:rFonts w:ascii="TT181o00" w:hAnsi="TT181o00" w:cs="TT181o00"/>
          <w:sz w:val="24"/>
          <w:szCs w:val="24"/>
          <w:lang w:val="es-ES_tradnl" w:eastAsia="es-ES_tradnl"/>
        </w:rPr>
        <w:t xml:space="preserve"> al finalizar el curso. La </w:t>
      </w:r>
      <w:r w:rsidR="003A7CF8" w:rsidRPr="00FD6A78">
        <w:rPr>
          <w:rFonts w:ascii="TT181o00" w:hAnsi="TT181o00" w:cs="TT181o00"/>
          <w:sz w:val="24"/>
          <w:szCs w:val="24"/>
          <w:lang w:val="es-ES_tradnl" w:eastAsia="es-ES_tradnl"/>
        </w:rPr>
        <w:t>Aprobación</w:t>
      </w:r>
      <w:r w:rsidRPr="00FD6A78">
        <w:rPr>
          <w:rFonts w:ascii="TT181o00" w:hAnsi="TT181o00" w:cs="TT181o00"/>
          <w:sz w:val="24"/>
          <w:szCs w:val="24"/>
          <w:lang w:val="es-ES_tradnl" w:eastAsia="es-ES_tradnl"/>
        </w:rPr>
        <w:t xml:space="preserve"> será con una calificación mayor o igual a 4</w:t>
      </w:r>
      <w:r w:rsidR="00822788">
        <w:rPr>
          <w:rFonts w:ascii="TT181o00" w:hAnsi="TT181o00" w:cs="TT181o00"/>
          <w:sz w:val="24"/>
          <w:szCs w:val="24"/>
          <w:lang w:val="es-ES_tradnl" w:eastAsia="es-ES_tradnl"/>
        </w:rPr>
        <w:t>.0 de una escala de notas de</w:t>
      </w:r>
      <w:r w:rsidRPr="00FD6A78">
        <w:rPr>
          <w:rFonts w:ascii="TT181o00" w:hAnsi="TT181o00" w:cs="TT181o00"/>
          <w:sz w:val="24"/>
          <w:szCs w:val="24"/>
          <w:lang w:val="es-ES_tradnl" w:eastAsia="es-ES_tradnl"/>
        </w:rPr>
        <w:t xml:space="preserve"> 1 al 7.</w:t>
      </w:r>
    </w:p>
    <w:p w14:paraId="77E6C9F7" w14:textId="6BDEFF44" w:rsidR="006208EA" w:rsidRDefault="006208EA" w:rsidP="00BB19C8">
      <w:pPr>
        <w:pStyle w:val="Prrafodelista"/>
        <w:spacing w:after="0"/>
        <w:ind w:left="0"/>
        <w:rPr>
          <w:rFonts w:ascii="TT181o00" w:hAnsi="TT181o00" w:cs="TT181o00"/>
          <w:sz w:val="24"/>
          <w:szCs w:val="24"/>
          <w:lang w:val="es-ES_tradnl" w:eastAsia="es-ES_tradnl"/>
        </w:rPr>
      </w:pPr>
    </w:p>
    <w:p w14:paraId="3F6E0EA4" w14:textId="77777777" w:rsidR="00EA4046" w:rsidRPr="006B11ED" w:rsidRDefault="00EA4046" w:rsidP="00EA4046">
      <w:pPr>
        <w:pStyle w:val="Prrafodelista"/>
        <w:spacing w:after="0"/>
        <w:ind w:left="0"/>
        <w:rPr>
          <w:rFonts w:ascii="TT181o00" w:hAnsi="TT181o00" w:cs="TT181o00"/>
          <w:b/>
          <w:bCs/>
          <w:sz w:val="24"/>
          <w:szCs w:val="24"/>
          <w:lang w:val="es-ES_tradnl" w:eastAsia="es-ES_tradnl"/>
        </w:rPr>
      </w:pPr>
      <w:r w:rsidRPr="006B11ED">
        <w:rPr>
          <w:rFonts w:ascii="TT181o00" w:hAnsi="TT181o00" w:cs="TT181o00"/>
          <w:b/>
          <w:bCs/>
          <w:sz w:val="24"/>
          <w:szCs w:val="24"/>
          <w:lang w:val="es-ES_tradnl" w:eastAsia="es-ES_tradnl"/>
        </w:rPr>
        <w:t>Requisitos de asistencia</w:t>
      </w:r>
    </w:p>
    <w:p w14:paraId="7C347733" w14:textId="7AD2FD2C" w:rsidR="00EA4046" w:rsidRPr="00FD6A78" w:rsidRDefault="00EA4046" w:rsidP="00EA4046">
      <w:pPr>
        <w:pStyle w:val="Prrafodelista"/>
        <w:spacing w:after="0"/>
        <w:ind w:left="0"/>
        <w:rPr>
          <w:rFonts w:ascii="TT181o00" w:hAnsi="TT181o00" w:cs="TT181o00"/>
          <w:sz w:val="24"/>
          <w:szCs w:val="24"/>
          <w:lang w:val="es-ES_tradnl" w:eastAsia="es-ES_tradnl"/>
        </w:rPr>
      </w:pPr>
      <w:r>
        <w:rPr>
          <w:rFonts w:ascii="TT181o00" w:hAnsi="TT181o00" w:cs="TT181o00"/>
          <w:sz w:val="24"/>
          <w:szCs w:val="24"/>
          <w:lang w:val="es-ES_tradnl" w:eastAsia="es-ES_tradnl"/>
        </w:rPr>
        <w:t>Se entregará certificación de asistencia a quienes hayan asistido a un mínimo del 70% de las clases</w:t>
      </w:r>
      <w:r w:rsidR="00104EB1">
        <w:rPr>
          <w:rFonts w:ascii="TT181o00" w:hAnsi="TT181o00" w:cs="TT181o00"/>
          <w:sz w:val="24"/>
          <w:szCs w:val="24"/>
          <w:lang w:val="es-ES_tradnl" w:eastAsia="es-ES_tradnl"/>
        </w:rPr>
        <w:t xml:space="preserve"> sincrónicas</w:t>
      </w:r>
    </w:p>
    <w:p w14:paraId="322AE5E4" w14:textId="77777777" w:rsidR="00BB19C8" w:rsidRPr="00FD6A78" w:rsidRDefault="00BB19C8" w:rsidP="00BB19C8">
      <w:pPr>
        <w:widowControl w:val="0"/>
        <w:autoSpaceDE w:val="0"/>
        <w:autoSpaceDN w:val="0"/>
        <w:adjustRightInd w:val="0"/>
        <w:spacing w:after="0" w:line="240" w:lineRule="auto"/>
        <w:rPr>
          <w:rFonts w:ascii="TT181o00" w:eastAsiaTheme="minorHAnsi" w:hAnsi="TT181o00" w:cs="TT181o00"/>
          <w:sz w:val="24"/>
          <w:szCs w:val="24"/>
          <w:lang w:val="es-ES_tradnl" w:eastAsia="es-ES_tradnl"/>
        </w:rPr>
      </w:pPr>
    </w:p>
    <w:p w14:paraId="32C22230" w14:textId="77777777" w:rsidR="00BB19C8" w:rsidRPr="00FD6A78" w:rsidRDefault="00BB19C8" w:rsidP="00BB19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T181o00" w:hAnsi="TT181o00" w:cs="TT181o00"/>
          <w:b/>
          <w:sz w:val="24"/>
          <w:szCs w:val="24"/>
          <w:lang w:val="es-ES_tradnl" w:eastAsia="es-ES_tradnl"/>
        </w:rPr>
      </w:pPr>
      <w:r w:rsidRPr="00FD6A78">
        <w:rPr>
          <w:rFonts w:ascii="TT181o00" w:hAnsi="TT181o00" w:cs="TT181o00"/>
          <w:b/>
          <w:sz w:val="24"/>
          <w:szCs w:val="24"/>
          <w:lang w:val="es-ES_tradnl" w:eastAsia="es-ES_tradnl"/>
        </w:rPr>
        <w:t>Docente Principal</w:t>
      </w:r>
    </w:p>
    <w:p w14:paraId="6D653771" w14:textId="77777777" w:rsidR="00C00303" w:rsidRDefault="00BB19C8" w:rsidP="00BB19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T181o00" w:hAnsi="TT181o00" w:cs="TT181o00"/>
          <w:sz w:val="24"/>
          <w:szCs w:val="24"/>
          <w:lang w:val="es-ES_tradnl" w:eastAsia="es-ES_tradnl"/>
        </w:rPr>
      </w:pPr>
      <w:r w:rsidRPr="00FD6A78">
        <w:rPr>
          <w:rFonts w:ascii="TT181o00" w:hAnsi="TT181o00" w:cs="TT181o00"/>
          <w:sz w:val="24"/>
          <w:szCs w:val="24"/>
          <w:lang w:val="es-ES_tradnl" w:eastAsia="es-ES_tradnl"/>
        </w:rPr>
        <w:t>Oscar Urrejola Ortiz:</w:t>
      </w:r>
    </w:p>
    <w:p w14:paraId="0B9247D0" w14:textId="77777777" w:rsidR="00C00303" w:rsidRDefault="00BB19C8" w:rsidP="00BB19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T181o00" w:hAnsi="TT181o00" w:cs="TT181o00"/>
          <w:sz w:val="24"/>
          <w:szCs w:val="24"/>
          <w:lang w:val="es-ES_tradnl" w:eastAsia="es-ES_tradnl"/>
        </w:rPr>
      </w:pPr>
      <w:r w:rsidRPr="00FD6A78">
        <w:rPr>
          <w:rFonts w:ascii="TT181o00" w:hAnsi="TT181o00" w:cs="TT181o00"/>
          <w:sz w:val="24"/>
          <w:szCs w:val="24"/>
          <w:lang w:val="es-ES_tradnl" w:eastAsia="es-ES_tradnl"/>
        </w:rPr>
        <w:t>Kinesiólogo Pontificia Universidad Católica de C</w:t>
      </w:r>
      <w:r w:rsidR="00F642E2">
        <w:rPr>
          <w:rFonts w:ascii="TT181o00" w:hAnsi="TT181o00" w:cs="TT181o00"/>
          <w:sz w:val="24"/>
          <w:szCs w:val="24"/>
          <w:lang w:val="es-ES_tradnl" w:eastAsia="es-ES_tradnl"/>
        </w:rPr>
        <w:t>hile</w:t>
      </w:r>
    </w:p>
    <w:p w14:paraId="31AD071B" w14:textId="77777777" w:rsidR="00C00303" w:rsidRDefault="00F642E2" w:rsidP="00BB19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T181o00" w:hAnsi="TT181o00" w:cs="TT181o00"/>
          <w:sz w:val="24"/>
          <w:szCs w:val="24"/>
          <w:lang w:val="es-ES_tradnl" w:eastAsia="es-ES_tradnl"/>
        </w:rPr>
      </w:pPr>
      <w:r>
        <w:rPr>
          <w:rFonts w:ascii="TT181o00" w:hAnsi="TT181o00" w:cs="TT181o00"/>
          <w:sz w:val="24"/>
          <w:szCs w:val="24"/>
          <w:lang w:val="es-ES_tradnl" w:eastAsia="es-ES_tradnl"/>
        </w:rPr>
        <w:t>Magíster en Salud Pública</w:t>
      </w:r>
      <w:r w:rsidR="00BB19C8" w:rsidRPr="00FD6A78">
        <w:rPr>
          <w:rFonts w:ascii="TT181o00" w:hAnsi="TT181o00" w:cs="TT181o00"/>
          <w:sz w:val="24"/>
          <w:szCs w:val="24"/>
          <w:lang w:val="es-ES_tradnl" w:eastAsia="es-ES_tradnl"/>
        </w:rPr>
        <w:t>, Universidad de Chile</w:t>
      </w:r>
    </w:p>
    <w:p w14:paraId="758B3BF7" w14:textId="77777777" w:rsidR="00C00303" w:rsidRDefault="00BB19C8" w:rsidP="00BB19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T181o00" w:hAnsi="TT181o00" w:cs="TT181o00"/>
          <w:sz w:val="24"/>
          <w:szCs w:val="24"/>
          <w:lang w:val="es-ES_tradnl" w:eastAsia="es-ES_tradnl"/>
        </w:rPr>
      </w:pPr>
      <w:r w:rsidRPr="00FD6A78">
        <w:rPr>
          <w:rFonts w:ascii="TT181o00" w:hAnsi="TT181o00" w:cs="TT181o00"/>
          <w:sz w:val="24"/>
          <w:szCs w:val="24"/>
          <w:lang w:val="es-ES_tradnl" w:eastAsia="es-ES_tradnl"/>
        </w:rPr>
        <w:t xml:space="preserve">Diplomado en </w:t>
      </w:r>
      <w:r w:rsidR="00EB7338">
        <w:rPr>
          <w:rFonts w:ascii="TT181o00" w:hAnsi="TT181o00" w:cs="TT181o00"/>
          <w:sz w:val="24"/>
          <w:szCs w:val="24"/>
          <w:lang w:val="es-ES_tradnl" w:eastAsia="es-ES_tradnl"/>
        </w:rPr>
        <w:t xml:space="preserve">Métodos Estadísticos para la Investigación en Salud Universidad </w:t>
      </w:r>
      <w:proofErr w:type="spellStart"/>
      <w:r w:rsidR="00EB7338">
        <w:rPr>
          <w:rFonts w:ascii="TT181o00" w:hAnsi="TT181o00" w:cs="TT181o00"/>
          <w:sz w:val="24"/>
          <w:szCs w:val="24"/>
          <w:lang w:val="es-ES_tradnl" w:eastAsia="es-ES_tradnl"/>
        </w:rPr>
        <w:t>Finis</w:t>
      </w:r>
      <w:proofErr w:type="spellEnd"/>
      <w:r w:rsidR="00EB7338">
        <w:rPr>
          <w:rFonts w:ascii="TT181o00" w:hAnsi="TT181o00" w:cs="TT181o00"/>
          <w:sz w:val="24"/>
          <w:szCs w:val="24"/>
          <w:lang w:val="es-ES_tradnl" w:eastAsia="es-ES_tradnl"/>
        </w:rPr>
        <w:t xml:space="preserve"> </w:t>
      </w:r>
      <w:proofErr w:type="spellStart"/>
      <w:r w:rsidR="00EB7338">
        <w:rPr>
          <w:rFonts w:ascii="TT181o00" w:hAnsi="TT181o00" w:cs="TT181o00"/>
          <w:sz w:val="24"/>
          <w:szCs w:val="24"/>
          <w:lang w:val="es-ES_tradnl" w:eastAsia="es-ES_tradnl"/>
        </w:rPr>
        <w:t>Terrae</w:t>
      </w:r>
      <w:proofErr w:type="spellEnd"/>
    </w:p>
    <w:p w14:paraId="5CABC016" w14:textId="77777777" w:rsidR="00C00303" w:rsidRDefault="00EB7338" w:rsidP="00BB19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T181o00" w:hAnsi="TT181o00" w:cs="TT181o00"/>
          <w:sz w:val="24"/>
          <w:szCs w:val="24"/>
          <w:lang w:val="es-ES_tradnl" w:eastAsia="es-ES_tradnl"/>
        </w:rPr>
      </w:pPr>
      <w:r>
        <w:rPr>
          <w:rFonts w:ascii="TT181o00" w:hAnsi="TT181o00" w:cs="TT181o00"/>
          <w:sz w:val="24"/>
          <w:szCs w:val="24"/>
          <w:lang w:val="es-ES_tradnl" w:eastAsia="es-ES_tradnl"/>
        </w:rPr>
        <w:t>Diplomado en Ciencias de la Investigación y Medicina Basada en la Evidencia, Universidad de los Andes</w:t>
      </w:r>
    </w:p>
    <w:p w14:paraId="5CA6546B" w14:textId="1408AE59" w:rsidR="00BB19C8" w:rsidRPr="00FD6A78" w:rsidRDefault="00C00303" w:rsidP="00BB19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T181o00" w:hAnsi="TT181o00" w:cs="TT181o00"/>
          <w:sz w:val="24"/>
          <w:szCs w:val="24"/>
          <w:lang w:val="es-ES_tradnl" w:eastAsia="es-ES_tradnl"/>
        </w:rPr>
      </w:pPr>
      <w:r>
        <w:rPr>
          <w:rFonts w:ascii="TT181o00" w:hAnsi="TT181o00" w:cs="TT181o00"/>
          <w:sz w:val="24"/>
          <w:szCs w:val="24"/>
          <w:lang w:val="es-ES_tradnl" w:eastAsia="es-ES_tradnl"/>
        </w:rPr>
        <w:t>Diplomado en Bioestadística, Universidad de los Andes.</w:t>
      </w:r>
    </w:p>
    <w:p w14:paraId="74556B38" w14:textId="6A712592" w:rsidR="00BB19C8" w:rsidRPr="00FD6A78" w:rsidRDefault="00BB19C8" w:rsidP="00BB19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T181o00" w:hAnsi="TT181o00" w:cs="TT181o00"/>
          <w:sz w:val="24"/>
          <w:szCs w:val="24"/>
          <w:lang w:val="es-ES_tradnl" w:eastAsia="es-ES_tradnl"/>
        </w:rPr>
      </w:pPr>
    </w:p>
    <w:p w14:paraId="0BFF305E" w14:textId="77777777" w:rsidR="00BB19C8" w:rsidRPr="00FD6A78" w:rsidRDefault="00BB19C8" w:rsidP="00BB19C8">
      <w:pPr>
        <w:widowControl w:val="0"/>
        <w:autoSpaceDE w:val="0"/>
        <w:autoSpaceDN w:val="0"/>
        <w:adjustRightInd w:val="0"/>
        <w:spacing w:after="0" w:line="240" w:lineRule="auto"/>
        <w:rPr>
          <w:rFonts w:ascii="TT181o00" w:hAnsi="TT181o00" w:cs="TT181o00"/>
          <w:sz w:val="24"/>
          <w:szCs w:val="24"/>
          <w:lang w:val="es-ES_tradnl" w:eastAsia="es-ES_tradnl"/>
        </w:rPr>
      </w:pPr>
    </w:p>
    <w:p w14:paraId="57EF44B6" w14:textId="77777777" w:rsidR="00BB19C8" w:rsidRPr="00FD6A78" w:rsidRDefault="00BB19C8" w:rsidP="00BB19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T181o00" w:hAnsi="TT181o00" w:cs="TT181o00"/>
          <w:sz w:val="24"/>
          <w:szCs w:val="24"/>
          <w:lang w:val="es-ES_tradnl" w:eastAsia="es-ES_tradnl"/>
        </w:rPr>
      </w:pPr>
      <w:r w:rsidRPr="00FD6A78">
        <w:rPr>
          <w:rFonts w:ascii="TT181o00" w:hAnsi="TT181o00" w:cs="TT181o00"/>
          <w:b/>
          <w:sz w:val="24"/>
          <w:szCs w:val="24"/>
          <w:lang w:val="es-ES_tradnl" w:eastAsia="es-ES_tradnl"/>
        </w:rPr>
        <w:t>Dirigido a:</w:t>
      </w:r>
      <w:r w:rsidRPr="00FD6A78">
        <w:rPr>
          <w:rFonts w:ascii="TT181o00" w:hAnsi="TT181o00" w:cs="TT181o00"/>
          <w:sz w:val="24"/>
          <w:szCs w:val="24"/>
          <w:lang w:val="es-ES_tradnl" w:eastAsia="es-ES_tradnl"/>
        </w:rPr>
        <w:t xml:space="preserve"> </w:t>
      </w:r>
    </w:p>
    <w:p w14:paraId="22953AC2" w14:textId="7F7AE83E" w:rsidR="004F4320" w:rsidRDefault="003423D0" w:rsidP="00BB19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T181o00" w:hAnsi="TT181o00" w:cs="TT181o00"/>
          <w:sz w:val="24"/>
          <w:szCs w:val="24"/>
          <w:lang w:val="es-ES_tradnl" w:eastAsia="es-ES_tradnl"/>
        </w:rPr>
      </w:pPr>
      <w:r>
        <w:rPr>
          <w:rFonts w:ascii="TT181o00" w:hAnsi="TT181o00" w:cs="TT181o00"/>
          <w:sz w:val="24"/>
          <w:szCs w:val="24"/>
          <w:lang w:val="es-ES_tradnl" w:eastAsia="es-ES_tradnl"/>
        </w:rPr>
        <w:t>Profesionales de salud que se desarrollan en áreas clínicas</w:t>
      </w:r>
      <w:r w:rsidR="004F4320">
        <w:rPr>
          <w:rFonts w:ascii="TT181o00" w:hAnsi="TT181o00" w:cs="TT181o00"/>
          <w:sz w:val="24"/>
          <w:szCs w:val="24"/>
          <w:lang w:val="es-ES_tradnl" w:eastAsia="es-ES_tradnl"/>
        </w:rPr>
        <w:t>.</w:t>
      </w:r>
    </w:p>
    <w:p w14:paraId="5D492351" w14:textId="77777777" w:rsidR="00BB19C8" w:rsidRPr="00C06C24" w:rsidRDefault="00BB19C8" w:rsidP="00BB19C8">
      <w:pPr>
        <w:widowControl w:val="0"/>
        <w:autoSpaceDE w:val="0"/>
        <w:autoSpaceDN w:val="0"/>
        <w:adjustRightInd w:val="0"/>
        <w:spacing w:after="0" w:line="240" w:lineRule="auto"/>
        <w:rPr>
          <w:rFonts w:ascii="TT181o00" w:hAnsi="TT181o00" w:cs="TT181o00"/>
          <w:sz w:val="24"/>
          <w:szCs w:val="24"/>
          <w:lang w:val="es-ES_tradnl" w:eastAsia="es-ES_tradnl"/>
        </w:rPr>
      </w:pPr>
    </w:p>
    <w:p w14:paraId="59DCB9BC" w14:textId="16E16C80" w:rsidR="00FD6A78" w:rsidRDefault="00FD6A78" w:rsidP="00FD6A78">
      <w:pPr>
        <w:widowControl w:val="0"/>
        <w:autoSpaceDE w:val="0"/>
        <w:autoSpaceDN w:val="0"/>
        <w:adjustRightInd w:val="0"/>
        <w:spacing w:after="0" w:line="240" w:lineRule="auto"/>
        <w:rPr>
          <w:rFonts w:ascii="TT181o00" w:hAnsi="TT181o00" w:cs="TT181o00"/>
          <w:sz w:val="24"/>
          <w:szCs w:val="24"/>
          <w:lang w:val="es-ES_tradnl" w:eastAsia="es-ES_tradnl"/>
        </w:rPr>
      </w:pPr>
      <w:r w:rsidRPr="000940AE">
        <w:rPr>
          <w:rFonts w:ascii="TT181o00" w:hAnsi="TT181o00" w:cs="TT181o00"/>
          <w:sz w:val="24"/>
          <w:szCs w:val="24"/>
          <w:lang w:val="es-ES_tradnl" w:eastAsia="es-ES_tradnl"/>
        </w:rPr>
        <w:lastRenderedPageBreak/>
        <w:t xml:space="preserve">Fechas de realización: </w:t>
      </w:r>
    </w:p>
    <w:p w14:paraId="610C38A6" w14:textId="14F5D4E3" w:rsidR="004E70ED" w:rsidRPr="000940AE" w:rsidRDefault="004E70ED" w:rsidP="00FD6A78">
      <w:pPr>
        <w:widowControl w:val="0"/>
        <w:autoSpaceDE w:val="0"/>
        <w:autoSpaceDN w:val="0"/>
        <w:adjustRightInd w:val="0"/>
        <w:spacing w:after="0" w:line="240" w:lineRule="auto"/>
        <w:rPr>
          <w:rFonts w:ascii="TT181o00" w:hAnsi="TT181o00" w:cs="TT181o00"/>
          <w:sz w:val="24"/>
          <w:szCs w:val="24"/>
          <w:lang w:val="es-ES_tradnl" w:eastAsia="es-ES_tradnl"/>
        </w:rPr>
      </w:pPr>
      <w:r>
        <w:rPr>
          <w:rFonts w:ascii="TT181o00" w:hAnsi="TT181o00" w:cs="TT181o00"/>
          <w:sz w:val="24"/>
          <w:szCs w:val="24"/>
          <w:lang w:val="es-ES_tradnl" w:eastAsia="es-ES_tradnl"/>
        </w:rPr>
        <w:t xml:space="preserve">Desde el </w:t>
      </w:r>
      <w:r w:rsidR="00027B65">
        <w:rPr>
          <w:rFonts w:ascii="TT181o00" w:hAnsi="TT181o00" w:cs="TT181o00"/>
          <w:sz w:val="24"/>
          <w:szCs w:val="24"/>
          <w:lang w:val="es-ES_tradnl" w:eastAsia="es-ES_tradnl"/>
        </w:rPr>
        <w:t>martes</w:t>
      </w:r>
      <w:r>
        <w:rPr>
          <w:rFonts w:ascii="TT181o00" w:hAnsi="TT181o00" w:cs="TT181o00"/>
          <w:sz w:val="24"/>
          <w:szCs w:val="24"/>
          <w:lang w:val="es-ES_tradnl" w:eastAsia="es-ES_tradnl"/>
        </w:rPr>
        <w:t xml:space="preserve"> </w:t>
      </w:r>
      <w:r w:rsidR="00412BC5">
        <w:rPr>
          <w:rFonts w:ascii="TT181o00" w:hAnsi="TT181o00" w:cs="TT181o00"/>
          <w:sz w:val="24"/>
          <w:szCs w:val="24"/>
          <w:lang w:val="es-ES_tradnl" w:eastAsia="es-ES_tradnl"/>
        </w:rPr>
        <w:t>27</w:t>
      </w:r>
      <w:r>
        <w:rPr>
          <w:rFonts w:ascii="TT181o00" w:hAnsi="TT181o00" w:cs="TT181o00"/>
          <w:sz w:val="24"/>
          <w:szCs w:val="24"/>
          <w:lang w:val="es-ES_tradnl" w:eastAsia="es-ES_tradnl"/>
        </w:rPr>
        <w:t xml:space="preserve"> de </w:t>
      </w:r>
      <w:r w:rsidR="00412BC5">
        <w:rPr>
          <w:rFonts w:ascii="TT181o00" w:hAnsi="TT181o00" w:cs="TT181o00"/>
          <w:sz w:val="24"/>
          <w:szCs w:val="24"/>
          <w:lang w:val="es-ES_tradnl" w:eastAsia="es-ES_tradnl"/>
        </w:rPr>
        <w:t xml:space="preserve">junio </w:t>
      </w:r>
      <w:r>
        <w:rPr>
          <w:rFonts w:ascii="TT181o00" w:hAnsi="TT181o00" w:cs="TT181o00"/>
          <w:sz w:val="24"/>
          <w:szCs w:val="24"/>
          <w:lang w:val="es-ES_tradnl" w:eastAsia="es-ES_tradnl"/>
        </w:rPr>
        <w:t xml:space="preserve">al </w:t>
      </w:r>
      <w:r w:rsidR="00027B65">
        <w:rPr>
          <w:rFonts w:ascii="TT181o00" w:hAnsi="TT181o00" w:cs="TT181o00"/>
          <w:sz w:val="24"/>
          <w:szCs w:val="24"/>
          <w:lang w:val="es-ES_tradnl" w:eastAsia="es-ES_tradnl"/>
        </w:rPr>
        <w:t xml:space="preserve">martes </w:t>
      </w:r>
      <w:r w:rsidR="00412BC5">
        <w:rPr>
          <w:rFonts w:ascii="TT181o00" w:hAnsi="TT181o00" w:cs="TT181o00"/>
          <w:sz w:val="24"/>
          <w:szCs w:val="24"/>
          <w:lang w:val="es-ES_tradnl" w:eastAsia="es-ES_tradnl"/>
        </w:rPr>
        <w:t>06</w:t>
      </w:r>
      <w:r w:rsidR="000C0395">
        <w:rPr>
          <w:rFonts w:ascii="TT181o00" w:hAnsi="TT181o00" w:cs="TT181o00"/>
          <w:sz w:val="24"/>
          <w:szCs w:val="24"/>
          <w:lang w:val="es-ES_tradnl" w:eastAsia="es-ES_tradnl"/>
        </w:rPr>
        <w:t xml:space="preserve"> de </w:t>
      </w:r>
      <w:r w:rsidR="00412BC5">
        <w:rPr>
          <w:rFonts w:ascii="TT181o00" w:hAnsi="TT181o00" w:cs="TT181o00"/>
          <w:sz w:val="24"/>
          <w:szCs w:val="24"/>
          <w:lang w:val="es-ES_tradnl" w:eastAsia="es-ES_tradnl"/>
        </w:rPr>
        <w:t>agosto</w:t>
      </w:r>
    </w:p>
    <w:p w14:paraId="19EBCE1C" w14:textId="77777777" w:rsidR="004E70ED" w:rsidRDefault="004E70ED" w:rsidP="00C06C24">
      <w:pPr>
        <w:shd w:val="clear" w:color="auto" w:fill="FFFFFF"/>
        <w:spacing w:after="0" w:line="240" w:lineRule="auto"/>
        <w:rPr>
          <w:rFonts w:ascii="TT181o00" w:hAnsi="TT181o00" w:cs="TT181o00"/>
          <w:sz w:val="24"/>
          <w:szCs w:val="24"/>
          <w:lang w:val="es-ES_tradnl" w:eastAsia="es-ES_tradnl"/>
        </w:rPr>
      </w:pPr>
    </w:p>
    <w:p w14:paraId="1BFB1E0A" w14:textId="22726725" w:rsidR="004E70ED" w:rsidRDefault="004E70ED" w:rsidP="00C06C24">
      <w:pPr>
        <w:shd w:val="clear" w:color="auto" w:fill="FFFFFF"/>
        <w:spacing w:after="0" w:line="240" w:lineRule="auto"/>
        <w:rPr>
          <w:rFonts w:ascii="TT181o00" w:hAnsi="TT181o00" w:cs="TT181o00"/>
          <w:sz w:val="24"/>
          <w:szCs w:val="24"/>
          <w:lang w:val="es-ES_tradnl" w:eastAsia="es-ES_tradnl"/>
        </w:rPr>
      </w:pPr>
      <w:r>
        <w:rPr>
          <w:rFonts w:ascii="TT181o00" w:hAnsi="TT181o00" w:cs="TT181o00"/>
          <w:sz w:val="24"/>
          <w:szCs w:val="24"/>
          <w:lang w:val="es-ES_tradnl" w:eastAsia="es-ES_tradnl"/>
        </w:rPr>
        <w:t>Horario:</w:t>
      </w:r>
    </w:p>
    <w:p w14:paraId="03CE3CF0" w14:textId="5F11E810" w:rsidR="00C06C24" w:rsidRPr="00C06C24" w:rsidRDefault="00027B65" w:rsidP="00C06C24">
      <w:pPr>
        <w:shd w:val="clear" w:color="auto" w:fill="FFFFFF"/>
        <w:spacing w:after="0" w:line="240" w:lineRule="auto"/>
        <w:rPr>
          <w:rFonts w:ascii="TT181o00" w:hAnsi="TT181o00" w:cs="TT181o00"/>
          <w:sz w:val="24"/>
          <w:szCs w:val="24"/>
          <w:lang w:val="es-ES_tradnl" w:eastAsia="es-ES_tradnl"/>
        </w:rPr>
      </w:pPr>
      <w:r>
        <w:rPr>
          <w:rFonts w:ascii="TT181o00" w:hAnsi="TT181o00" w:cs="TT181o00"/>
          <w:sz w:val="24"/>
          <w:szCs w:val="24"/>
          <w:lang w:val="es-ES_tradnl" w:eastAsia="es-ES_tradnl"/>
        </w:rPr>
        <w:t>1</w:t>
      </w:r>
      <w:r w:rsidR="004E70ED">
        <w:rPr>
          <w:rFonts w:ascii="TT181o00" w:hAnsi="TT181o00" w:cs="TT181o00"/>
          <w:sz w:val="24"/>
          <w:szCs w:val="24"/>
          <w:lang w:val="es-ES_tradnl" w:eastAsia="es-ES_tradnl"/>
        </w:rPr>
        <w:t xml:space="preserve">8:30 a </w:t>
      </w:r>
      <w:r>
        <w:rPr>
          <w:rFonts w:ascii="TT181o00" w:hAnsi="TT181o00" w:cs="TT181o00"/>
          <w:sz w:val="24"/>
          <w:szCs w:val="24"/>
          <w:lang w:val="es-ES_tradnl" w:eastAsia="es-ES_tradnl"/>
        </w:rPr>
        <w:t>21</w:t>
      </w:r>
      <w:r w:rsidR="004E70ED">
        <w:rPr>
          <w:rFonts w:ascii="TT181o00" w:hAnsi="TT181o00" w:cs="TT181o00"/>
          <w:sz w:val="24"/>
          <w:szCs w:val="24"/>
          <w:lang w:val="es-ES_tradnl" w:eastAsia="es-ES_tradnl"/>
        </w:rPr>
        <w:t>:</w:t>
      </w:r>
      <w:r>
        <w:rPr>
          <w:rFonts w:ascii="TT181o00" w:hAnsi="TT181o00" w:cs="TT181o00"/>
          <w:sz w:val="24"/>
          <w:szCs w:val="24"/>
          <w:lang w:val="es-ES_tradnl" w:eastAsia="es-ES_tradnl"/>
        </w:rPr>
        <w:t>2</w:t>
      </w:r>
      <w:r w:rsidR="004E70ED">
        <w:rPr>
          <w:rFonts w:ascii="TT181o00" w:hAnsi="TT181o00" w:cs="TT181o00"/>
          <w:sz w:val="24"/>
          <w:szCs w:val="24"/>
          <w:lang w:val="es-ES_tradnl" w:eastAsia="es-ES_tradnl"/>
        </w:rPr>
        <w:t>0</w:t>
      </w:r>
    </w:p>
    <w:p w14:paraId="1A047C49" w14:textId="77777777" w:rsidR="00FD6A78" w:rsidRDefault="00FD6A78" w:rsidP="00FD6A78">
      <w:pPr>
        <w:widowControl w:val="0"/>
        <w:autoSpaceDE w:val="0"/>
        <w:autoSpaceDN w:val="0"/>
        <w:adjustRightInd w:val="0"/>
        <w:spacing w:after="0" w:line="240" w:lineRule="auto"/>
        <w:rPr>
          <w:rFonts w:ascii="TT181o00" w:hAnsi="TT181o00" w:cs="TT181o00"/>
          <w:sz w:val="24"/>
          <w:szCs w:val="24"/>
          <w:lang w:val="es-ES_tradnl" w:eastAsia="es-ES_tradnl"/>
        </w:rPr>
      </w:pPr>
    </w:p>
    <w:p w14:paraId="6DACA710" w14:textId="0E0A3798" w:rsidR="00BB19C8" w:rsidRPr="00FD6A78" w:rsidRDefault="00BB19C8" w:rsidP="00BB19C8">
      <w:pPr>
        <w:widowControl w:val="0"/>
        <w:autoSpaceDE w:val="0"/>
        <w:autoSpaceDN w:val="0"/>
        <w:adjustRightInd w:val="0"/>
        <w:spacing w:after="0" w:line="240" w:lineRule="auto"/>
        <w:rPr>
          <w:rFonts w:ascii="TT181o00" w:hAnsi="TT181o00" w:cs="TT181o00"/>
          <w:sz w:val="24"/>
          <w:szCs w:val="24"/>
          <w:lang w:val="es-ES_tradnl" w:eastAsia="es-ES_tradnl"/>
        </w:rPr>
      </w:pPr>
      <w:r w:rsidRPr="00FD6A78">
        <w:rPr>
          <w:rFonts w:ascii="TT181o00" w:hAnsi="TT181o00" w:cs="TT181o00"/>
          <w:sz w:val="24"/>
          <w:szCs w:val="24"/>
          <w:lang w:val="es-ES_tradnl" w:eastAsia="es-ES_tradnl"/>
        </w:rPr>
        <w:t>Valor:</w:t>
      </w:r>
    </w:p>
    <w:p w14:paraId="4EBFAC12" w14:textId="533110FE" w:rsidR="00BB19C8" w:rsidRDefault="00027B65" w:rsidP="00BB19C8">
      <w:pPr>
        <w:widowControl w:val="0"/>
        <w:autoSpaceDE w:val="0"/>
        <w:autoSpaceDN w:val="0"/>
        <w:adjustRightInd w:val="0"/>
        <w:spacing w:after="0" w:line="240" w:lineRule="auto"/>
        <w:rPr>
          <w:rFonts w:ascii="TT181o00" w:hAnsi="TT181o00" w:cs="TT181o00"/>
          <w:sz w:val="24"/>
          <w:szCs w:val="24"/>
          <w:lang w:val="es-ES_tradnl" w:eastAsia="es-ES_tradnl"/>
        </w:rPr>
      </w:pPr>
      <w:r>
        <w:rPr>
          <w:rFonts w:ascii="TT181o00" w:hAnsi="TT181o00" w:cs="TT181o00"/>
          <w:sz w:val="24"/>
          <w:szCs w:val="24"/>
          <w:lang w:val="es-ES_tradnl" w:eastAsia="es-ES_tradnl"/>
        </w:rPr>
        <w:t>Kinesiólogos colegiados $130.000</w:t>
      </w:r>
    </w:p>
    <w:p w14:paraId="0698F117" w14:textId="2691DB94" w:rsidR="00027B65" w:rsidRPr="00FD6A78" w:rsidRDefault="00027B65" w:rsidP="00BB19C8">
      <w:pPr>
        <w:widowControl w:val="0"/>
        <w:autoSpaceDE w:val="0"/>
        <w:autoSpaceDN w:val="0"/>
        <w:adjustRightInd w:val="0"/>
        <w:spacing w:after="0" w:line="240" w:lineRule="auto"/>
        <w:rPr>
          <w:rFonts w:ascii="TT181o00" w:hAnsi="TT181o00" w:cs="TT181o00"/>
          <w:sz w:val="24"/>
          <w:szCs w:val="24"/>
          <w:lang w:val="es-ES_tradnl" w:eastAsia="es-ES_tradnl"/>
        </w:rPr>
      </w:pPr>
      <w:r>
        <w:rPr>
          <w:rFonts w:ascii="TT181o00" w:hAnsi="TT181o00" w:cs="TT181o00"/>
          <w:sz w:val="24"/>
          <w:szCs w:val="24"/>
          <w:lang w:val="es-ES_tradnl" w:eastAsia="es-ES_tradnl"/>
        </w:rPr>
        <w:t>Kinesiólogos no colegiados $180.000</w:t>
      </w:r>
    </w:p>
    <w:p w14:paraId="36DA804F" w14:textId="77777777" w:rsidR="00BB19C8" w:rsidRDefault="00BB19C8" w:rsidP="00BB19C8">
      <w:pPr>
        <w:widowControl w:val="0"/>
        <w:autoSpaceDE w:val="0"/>
        <w:autoSpaceDN w:val="0"/>
        <w:adjustRightInd w:val="0"/>
        <w:spacing w:after="0" w:line="240" w:lineRule="auto"/>
        <w:rPr>
          <w:rFonts w:ascii="TT181o00" w:hAnsi="TT181o00" w:cs="TT181o00"/>
          <w:color w:val="FF0000"/>
          <w:sz w:val="24"/>
          <w:szCs w:val="24"/>
          <w:lang w:val="es-ES_tradnl" w:eastAsia="es-ES_tradnl"/>
        </w:rPr>
      </w:pPr>
    </w:p>
    <w:p w14:paraId="777929A4" w14:textId="587C6E1A" w:rsidR="00BB19C8" w:rsidRPr="007326AE" w:rsidRDefault="00BB19C8" w:rsidP="00BB19C8">
      <w:pPr>
        <w:widowControl w:val="0"/>
        <w:autoSpaceDE w:val="0"/>
        <w:autoSpaceDN w:val="0"/>
        <w:adjustRightInd w:val="0"/>
        <w:spacing w:after="0" w:line="240" w:lineRule="auto"/>
        <w:rPr>
          <w:rFonts w:ascii="TT181o00" w:hAnsi="TT181o00" w:cs="TT181o00"/>
          <w:sz w:val="24"/>
          <w:szCs w:val="24"/>
          <w:lang w:val="es-ES_tradnl" w:eastAsia="es-ES_tradnl"/>
        </w:rPr>
      </w:pPr>
      <w:r w:rsidRPr="007326AE">
        <w:rPr>
          <w:rFonts w:ascii="TT181o00" w:hAnsi="TT181o00" w:cs="TT181o00"/>
          <w:sz w:val="24"/>
          <w:szCs w:val="24"/>
          <w:lang w:val="es-ES_tradnl" w:eastAsia="es-ES_tradnl"/>
        </w:rPr>
        <w:t>Inscr</w:t>
      </w:r>
      <w:r w:rsidR="004F523C">
        <w:rPr>
          <w:rFonts w:ascii="TT181o00" w:hAnsi="TT181o00" w:cs="TT181o00"/>
          <w:sz w:val="24"/>
          <w:szCs w:val="24"/>
          <w:lang w:val="es-ES_tradnl" w:eastAsia="es-ES_tradnl"/>
        </w:rPr>
        <w:t>i</w:t>
      </w:r>
      <w:r w:rsidRPr="007326AE">
        <w:rPr>
          <w:rFonts w:ascii="TT181o00" w:hAnsi="TT181o00" w:cs="TT181o00"/>
          <w:sz w:val="24"/>
          <w:szCs w:val="24"/>
          <w:lang w:val="es-ES_tradnl" w:eastAsia="es-ES_tradnl"/>
        </w:rPr>
        <w:t>pciones:</w:t>
      </w:r>
      <w:r w:rsidR="00027B65">
        <w:rPr>
          <w:rFonts w:ascii="TT181o00" w:hAnsi="TT181o00" w:cs="TT181o00"/>
          <w:sz w:val="24"/>
          <w:szCs w:val="24"/>
          <w:lang w:val="es-ES_tradnl" w:eastAsia="es-ES_tradnl"/>
        </w:rPr>
        <w:t xml:space="preserve"> a partir del 02 de febrero de 2024 hasta el </w:t>
      </w:r>
      <w:r w:rsidR="00412BC5">
        <w:rPr>
          <w:rFonts w:ascii="TT181o00" w:hAnsi="TT181o00" w:cs="TT181o00"/>
          <w:sz w:val="24"/>
          <w:szCs w:val="24"/>
          <w:lang w:val="es-ES_tradnl" w:eastAsia="es-ES_tradnl"/>
        </w:rPr>
        <w:t>25</w:t>
      </w:r>
      <w:r w:rsidR="00027B65">
        <w:rPr>
          <w:rFonts w:ascii="TT181o00" w:hAnsi="TT181o00" w:cs="TT181o00"/>
          <w:sz w:val="24"/>
          <w:szCs w:val="24"/>
          <w:lang w:val="es-ES_tradnl" w:eastAsia="es-ES_tradnl"/>
        </w:rPr>
        <w:t xml:space="preserve"> de </w:t>
      </w:r>
      <w:r w:rsidR="00412BC5">
        <w:rPr>
          <w:rFonts w:ascii="TT181o00" w:hAnsi="TT181o00" w:cs="TT181o00"/>
          <w:sz w:val="24"/>
          <w:szCs w:val="24"/>
          <w:lang w:val="es-ES_tradnl" w:eastAsia="es-ES_tradnl"/>
        </w:rPr>
        <w:t>junio</w:t>
      </w:r>
      <w:r w:rsidR="00027B65">
        <w:rPr>
          <w:rFonts w:ascii="TT181o00" w:hAnsi="TT181o00" w:cs="TT181o00"/>
          <w:sz w:val="24"/>
          <w:szCs w:val="24"/>
          <w:lang w:val="es-ES_tradnl" w:eastAsia="es-ES_tradnl"/>
        </w:rPr>
        <w:t xml:space="preserve"> de 2024</w:t>
      </w:r>
    </w:p>
    <w:p w14:paraId="2DCEC311" w14:textId="77777777" w:rsidR="00BB19C8" w:rsidRPr="00342F4B" w:rsidRDefault="00BB19C8" w:rsidP="00BB19C8">
      <w:pPr>
        <w:widowControl w:val="0"/>
        <w:autoSpaceDE w:val="0"/>
        <w:autoSpaceDN w:val="0"/>
        <w:adjustRightInd w:val="0"/>
        <w:spacing w:after="0" w:line="240" w:lineRule="auto"/>
        <w:rPr>
          <w:rFonts w:ascii="TT181o00" w:hAnsi="TT181o00" w:cs="TT181o00"/>
          <w:color w:val="FF0000"/>
          <w:sz w:val="24"/>
          <w:szCs w:val="24"/>
          <w:lang w:val="es-ES_tradnl" w:eastAsia="es-ES_tradnl"/>
        </w:rPr>
      </w:pPr>
    </w:p>
    <w:p w14:paraId="701E3BAA" w14:textId="26BEA9F2" w:rsidR="00BB19C8" w:rsidRDefault="00BB19C8" w:rsidP="00BB19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T181o00" w:hAnsi="TT181o00" w:cs="TT181o00"/>
          <w:color w:val="000000"/>
          <w:sz w:val="24"/>
          <w:szCs w:val="24"/>
          <w:lang w:val="es-ES_tradnl" w:eastAsia="es-ES_tradnl"/>
        </w:rPr>
      </w:pPr>
      <w:r>
        <w:rPr>
          <w:rFonts w:ascii="TT181o00" w:hAnsi="TT181o00" w:cs="TT181o00"/>
          <w:color w:val="000000"/>
          <w:sz w:val="24"/>
          <w:szCs w:val="24"/>
          <w:lang w:val="es-ES_tradnl" w:eastAsia="es-ES_tradnl"/>
        </w:rPr>
        <w:t>Certificación</w:t>
      </w:r>
      <w:r w:rsidR="00B5434A">
        <w:rPr>
          <w:rFonts w:ascii="TT181o00" w:hAnsi="TT181o00" w:cs="TT181o00"/>
          <w:color w:val="000000"/>
          <w:sz w:val="24"/>
          <w:szCs w:val="24"/>
          <w:lang w:val="es-ES_tradnl" w:eastAsia="es-ES_tradnl"/>
        </w:rPr>
        <w:t xml:space="preserve"> de </w:t>
      </w:r>
      <w:proofErr w:type="spellStart"/>
      <w:r w:rsidR="00B5434A">
        <w:rPr>
          <w:rFonts w:ascii="TT181o00" w:hAnsi="TT181o00" w:cs="TT181o00"/>
          <w:color w:val="000000"/>
          <w:sz w:val="24"/>
          <w:szCs w:val="24"/>
          <w:lang w:val="es-ES_tradnl" w:eastAsia="es-ES_tradnl"/>
        </w:rPr>
        <w:t>Prosalud</w:t>
      </w:r>
      <w:proofErr w:type="spellEnd"/>
      <w:r w:rsidR="00B5434A">
        <w:rPr>
          <w:rFonts w:ascii="TT181o00" w:hAnsi="TT181o00" w:cs="TT181o00"/>
          <w:color w:val="000000"/>
          <w:sz w:val="24"/>
          <w:szCs w:val="24"/>
          <w:lang w:val="es-ES_tradnl" w:eastAsia="es-ES_tradnl"/>
        </w:rPr>
        <w:t xml:space="preserve"> y</w:t>
      </w:r>
      <w:r>
        <w:rPr>
          <w:rFonts w:ascii="TT181o00" w:hAnsi="TT181o00" w:cs="TT181o00"/>
          <w:color w:val="000000"/>
          <w:sz w:val="24"/>
          <w:szCs w:val="24"/>
          <w:lang w:val="es-ES_tradnl" w:eastAsia="es-ES_tradnl"/>
        </w:rPr>
        <w:t xml:space="preserve"> </w:t>
      </w:r>
      <w:r w:rsidR="00027B65">
        <w:rPr>
          <w:rFonts w:ascii="TT181o00" w:hAnsi="TT181o00" w:cs="TT181o00"/>
          <w:color w:val="000000"/>
          <w:sz w:val="24"/>
          <w:szCs w:val="24"/>
          <w:lang w:val="es-ES_tradnl" w:eastAsia="es-ES_tradnl"/>
        </w:rPr>
        <w:t>Departamento de Perfeccionamiento del Colegio de Kinesiólogos de Chile</w:t>
      </w:r>
    </w:p>
    <w:p w14:paraId="52E3D674" w14:textId="77777777" w:rsidR="00BB19C8" w:rsidRDefault="00BB19C8" w:rsidP="00BB19C8">
      <w:pPr>
        <w:widowControl w:val="0"/>
        <w:autoSpaceDE w:val="0"/>
        <w:autoSpaceDN w:val="0"/>
        <w:adjustRightInd w:val="0"/>
        <w:spacing w:after="0" w:line="240" w:lineRule="auto"/>
        <w:rPr>
          <w:rFonts w:ascii="TT181o00" w:hAnsi="TT181o00" w:cs="TT181o00"/>
          <w:color w:val="000080"/>
          <w:sz w:val="24"/>
          <w:szCs w:val="24"/>
          <w:lang w:val="es-ES_tradnl" w:eastAsia="es-ES_tradnl"/>
        </w:rPr>
      </w:pPr>
    </w:p>
    <w:p w14:paraId="09A6F6FC" w14:textId="77777777" w:rsidR="00BB19C8" w:rsidRPr="002C4FB3" w:rsidRDefault="00BB19C8" w:rsidP="00BB19C8">
      <w:pPr>
        <w:widowControl w:val="0"/>
        <w:autoSpaceDE w:val="0"/>
        <w:autoSpaceDN w:val="0"/>
        <w:adjustRightInd w:val="0"/>
        <w:spacing w:after="0" w:line="240" w:lineRule="auto"/>
        <w:rPr>
          <w:rFonts w:ascii="TT181o00" w:hAnsi="TT181o00" w:cs="TT181o00"/>
          <w:color w:val="000000"/>
          <w:sz w:val="16"/>
          <w:szCs w:val="16"/>
          <w:lang w:val="es-ES_tradnl" w:eastAsia="es-ES_tradnl"/>
        </w:rPr>
      </w:pPr>
      <w:r>
        <w:rPr>
          <w:rFonts w:ascii="TT181o00" w:hAnsi="TT181o00" w:cs="TT181o00"/>
          <w:color w:val="000000"/>
          <w:sz w:val="28"/>
          <w:szCs w:val="28"/>
          <w:lang w:val="es-ES_tradnl" w:eastAsia="es-ES_tradnl"/>
        </w:rPr>
        <w:t xml:space="preserve">Programa Preliminar </w:t>
      </w:r>
      <w:r w:rsidRPr="002C4FB3">
        <w:rPr>
          <w:rFonts w:ascii="TT181o00" w:hAnsi="TT181o00" w:cs="TT181o00"/>
          <w:color w:val="000000"/>
          <w:sz w:val="16"/>
          <w:szCs w:val="16"/>
          <w:lang w:val="es-ES_tradnl" w:eastAsia="es-ES_tradnl"/>
        </w:rPr>
        <w:t>(sujeto a modificaciones de último minuto)</w:t>
      </w:r>
    </w:p>
    <w:p w14:paraId="655DE907" w14:textId="796613FF" w:rsidR="00BB19C8" w:rsidRDefault="00BB19C8" w:rsidP="00BB19C8">
      <w:pPr>
        <w:jc w:val="center"/>
        <w:rPr>
          <w:lang w:val="es-CL"/>
        </w:rPr>
      </w:pPr>
      <w:r>
        <w:rPr>
          <w:lang w:val="es-CL"/>
        </w:rPr>
        <w:t xml:space="preserve">Programa curso </w:t>
      </w:r>
      <w:r w:rsidR="00B5434A">
        <w:rPr>
          <w:lang w:val="es-CL"/>
        </w:rPr>
        <w:t xml:space="preserve">Estadística </w:t>
      </w:r>
      <w:r w:rsidR="004E70ED">
        <w:rPr>
          <w:lang w:val="es-CL"/>
        </w:rPr>
        <w:t>Aplicada</w:t>
      </w:r>
      <w:r w:rsidR="00B5434A">
        <w:rPr>
          <w:lang w:val="es-CL"/>
        </w:rPr>
        <w:t xml:space="preserve"> para la </w:t>
      </w:r>
      <w:r w:rsidR="004E70ED">
        <w:rPr>
          <w:lang w:val="es-CL"/>
        </w:rPr>
        <w:t>Atención Clínica</w:t>
      </w:r>
    </w:p>
    <w:p w14:paraId="5C1A2448" w14:textId="529EE7AD" w:rsidR="00F306F3" w:rsidRDefault="00412BC5" w:rsidP="00BB19C8">
      <w:pPr>
        <w:jc w:val="center"/>
        <w:rPr>
          <w:lang w:val="es-CL"/>
        </w:rPr>
      </w:pPr>
      <w:r w:rsidRPr="00412BC5">
        <w:rPr>
          <w:lang w:val="es-CL"/>
        </w:rPr>
        <w:drawing>
          <wp:inline distT="0" distB="0" distL="0" distR="0" wp14:anchorId="352AC9F7" wp14:editId="273DC2F1">
            <wp:extent cx="5400040" cy="3019425"/>
            <wp:effectExtent l="0" t="0" r="0" b="3175"/>
            <wp:docPr id="1210403360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040336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19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306F3" w:rsidSect="00121031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0D9092" w14:textId="77777777" w:rsidR="00FD3B33" w:rsidRDefault="00FD3B33" w:rsidP="0052466E">
      <w:pPr>
        <w:spacing w:after="0" w:line="240" w:lineRule="auto"/>
      </w:pPr>
      <w:r>
        <w:separator/>
      </w:r>
    </w:p>
  </w:endnote>
  <w:endnote w:type="continuationSeparator" w:id="0">
    <w:p w14:paraId="58F26039" w14:textId="77777777" w:rsidR="00FD3B33" w:rsidRDefault="00FD3B33" w:rsidP="005246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181o00">
    <w:altName w:val="Cambria"/>
    <w:panose1 w:val="020B0604020202020204"/>
    <w:charset w:val="4D"/>
    <w:family w:val="auto"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720BB" w14:textId="77777777" w:rsidR="00FD3B33" w:rsidRDefault="00FD3B33" w:rsidP="0052466E">
      <w:pPr>
        <w:spacing w:after="0" w:line="240" w:lineRule="auto"/>
      </w:pPr>
      <w:r>
        <w:separator/>
      </w:r>
    </w:p>
  </w:footnote>
  <w:footnote w:type="continuationSeparator" w:id="0">
    <w:p w14:paraId="016EF282" w14:textId="77777777" w:rsidR="00FD3B33" w:rsidRDefault="00FD3B33" w:rsidP="005246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26730" w14:textId="77777777" w:rsidR="0052466E" w:rsidRPr="0052466E" w:rsidRDefault="0052466E" w:rsidP="0052466E">
    <w:pPr>
      <w:widowControl w:val="0"/>
      <w:autoSpaceDE w:val="0"/>
      <w:autoSpaceDN w:val="0"/>
      <w:adjustRightInd w:val="0"/>
      <w:spacing w:after="0" w:line="240" w:lineRule="auto"/>
      <w:rPr>
        <w:rFonts w:ascii="TT181o00" w:hAnsi="TT181o00" w:cs="TT181o00"/>
        <w:color w:val="000080"/>
        <w:sz w:val="24"/>
        <w:szCs w:val="24"/>
        <w:lang w:val="es-CL" w:eastAsia="es-ES_tradnl"/>
      </w:rPr>
    </w:pPr>
    <w:r>
      <w:rPr>
        <w:rFonts w:ascii="TT181o00" w:hAnsi="TT181o00" w:cs="TT181o00"/>
        <w:noProof/>
        <w:color w:val="000080"/>
        <w:sz w:val="24"/>
        <w:szCs w:val="24"/>
        <w:lang w:val="es-ES_tradnl" w:eastAsia="es-ES_tradnl"/>
      </w:rPr>
      <w:drawing>
        <wp:inline distT="0" distB="0" distL="0" distR="0" wp14:anchorId="582D9EA9" wp14:editId="692CADE8">
          <wp:extent cx="1342825" cy="842318"/>
          <wp:effectExtent l="0" t="0" r="381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olkine[1]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9196" cy="8588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T181o00" w:hAnsi="TT181o00" w:cs="TT181o00"/>
        <w:color w:val="000080"/>
        <w:sz w:val="24"/>
        <w:szCs w:val="24"/>
        <w:lang w:val="es-CL" w:eastAsia="es-ES_tradnl"/>
      </w:rPr>
      <w:tab/>
    </w:r>
    <w:r>
      <w:rPr>
        <w:rFonts w:ascii="TT181o00" w:hAnsi="TT181o00" w:cs="TT181o00"/>
        <w:color w:val="000080"/>
        <w:sz w:val="24"/>
        <w:szCs w:val="24"/>
        <w:lang w:val="es-CL" w:eastAsia="es-ES_tradnl"/>
      </w:rPr>
      <w:tab/>
    </w:r>
    <w:r>
      <w:rPr>
        <w:rFonts w:ascii="TT181o00" w:hAnsi="TT181o00" w:cs="TT181o00"/>
        <w:color w:val="000080"/>
        <w:sz w:val="24"/>
        <w:szCs w:val="24"/>
        <w:lang w:val="es-CL" w:eastAsia="es-ES_tradnl"/>
      </w:rPr>
      <w:tab/>
    </w:r>
    <w:r>
      <w:rPr>
        <w:rFonts w:ascii="TT181o00" w:hAnsi="TT181o00" w:cs="TT181o00"/>
        <w:color w:val="000080"/>
        <w:sz w:val="24"/>
        <w:szCs w:val="24"/>
        <w:lang w:val="es-CL" w:eastAsia="es-ES_tradnl"/>
      </w:rPr>
      <w:tab/>
    </w:r>
    <w:r>
      <w:rPr>
        <w:rFonts w:ascii="TT181o00" w:hAnsi="TT181o00" w:cs="TT181o00"/>
        <w:noProof/>
        <w:color w:val="000080"/>
        <w:sz w:val="24"/>
        <w:szCs w:val="24"/>
        <w:lang w:val="es-ES_tradnl" w:eastAsia="es-ES_tradnl"/>
      </w:rPr>
      <w:drawing>
        <wp:inline distT="0" distB="0" distL="0" distR="0" wp14:anchorId="7218886D" wp14:editId="3236B40F">
          <wp:extent cx="2243384" cy="434484"/>
          <wp:effectExtent l="0" t="0" r="508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09822" cy="4473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4BE32B1" w14:textId="77777777" w:rsidR="0052466E" w:rsidRDefault="0052466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A4E83"/>
    <w:multiLevelType w:val="hybridMultilevel"/>
    <w:tmpl w:val="850217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383246"/>
    <w:multiLevelType w:val="hybridMultilevel"/>
    <w:tmpl w:val="DEFC207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276ABE"/>
    <w:multiLevelType w:val="hybridMultilevel"/>
    <w:tmpl w:val="7728BFE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FC62FE"/>
    <w:multiLevelType w:val="multilevel"/>
    <w:tmpl w:val="E9866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CA346DB"/>
    <w:multiLevelType w:val="hybridMultilevel"/>
    <w:tmpl w:val="05DE97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D27BDB"/>
    <w:multiLevelType w:val="hybridMultilevel"/>
    <w:tmpl w:val="8F74EC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A028D6"/>
    <w:multiLevelType w:val="hybridMultilevel"/>
    <w:tmpl w:val="C75CC0BA"/>
    <w:lvl w:ilvl="0" w:tplc="56FC7B8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6555503">
    <w:abstractNumId w:val="1"/>
  </w:num>
  <w:num w:numId="2" w16cid:durableId="1051198542">
    <w:abstractNumId w:val="5"/>
  </w:num>
  <w:num w:numId="3" w16cid:durableId="1732728853">
    <w:abstractNumId w:val="6"/>
  </w:num>
  <w:num w:numId="4" w16cid:durableId="27995719">
    <w:abstractNumId w:val="2"/>
  </w:num>
  <w:num w:numId="5" w16cid:durableId="218169817">
    <w:abstractNumId w:val="3"/>
  </w:num>
  <w:num w:numId="6" w16cid:durableId="98919255">
    <w:abstractNumId w:val="4"/>
  </w:num>
  <w:num w:numId="7" w16cid:durableId="19607950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9C8"/>
    <w:rsid w:val="000032EC"/>
    <w:rsid w:val="00027B65"/>
    <w:rsid w:val="0004255C"/>
    <w:rsid w:val="0005428D"/>
    <w:rsid w:val="00071494"/>
    <w:rsid w:val="000940AE"/>
    <w:rsid w:val="000C0395"/>
    <w:rsid w:val="000C69FC"/>
    <w:rsid w:val="000E074A"/>
    <w:rsid w:val="00104EB1"/>
    <w:rsid w:val="00115A43"/>
    <w:rsid w:val="00121031"/>
    <w:rsid w:val="00143E34"/>
    <w:rsid w:val="001B1281"/>
    <w:rsid w:val="001C037A"/>
    <w:rsid w:val="00247E5C"/>
    <w:rsid w:val="00255B69"/>
    <w:rsid w:val="003423D0"/>
    <w:rsid w:val="0037680A"/>
    <w:rsid w:val="003872C0"/>
    <w:rsid w:val="003A7CF8"/>
    <w:rsid w:val="003B3C70"/>
    <w:rsid w:val="004034D1"/>
    <w:rsid w:val="00412BC5"/>
    <w:rsid w:val="00420744"/>
    <w:rsid w:val="004535F6"/>
    <w:rsid w:val="004C68C9"/>
    <w:rsid w:val="004D058C"/>
    <w:rsid w:val="004E2DDA"/>
    <w:rsid w:val="004E70ED"/>
    <w:rsid w:val="004F4320"/>
    <w:rsid w:val="004F523C"/>
    <w:rsid w:val="004F54E3"/>
    <w:rsid w:val="0052466E"/>
    <w:rsid w:val="00537DA2"/>
    <w:rsid w:val="005825F6"/>
    <w:rsid w:val="005B34C4"/>
    <w:rsid w:val="006208EA"/>
    <w:rsid w:val="00627613"/>
    <w:rsid w:val="00692BD5"/>
    <w:rsid w:val="00715E0B"/>
    <w:rsid w:val="007326AE"/>
    <w:rsid w:val="0074303D"/>
    <w:rsid w:val="0077495B"/>
    <w:rsid w:val="007755AA"/>
    <w:rsid w:val="007957AA"/>
    <w:rsid w:val="007B6863"/>
    <w:rsid w:val="007D18B8"/>
    <w:rsid w:val="007F2371"/>
    <w:rsid w:val="00822788"/>
    <w:rsid w:val="0085342D"/>
    <w:rsid w:val="008633DE"/>
    <w:rsid w:val="00885A0D"/>
    <w:rsid w:val="008E25A9"/>
    <w:rsid w:val="008F7587"/>
    <w:rsid w:val="00904809"/>
    <w:rsid w:val="009325F4"/>
    <w:rsid w:val="0099295D"/>
    <w:rsid w:val="00997ED1"/>
    <w:rsid w:val="009A71FE"/>
    <w:rsid w:val="009C0AA7"/>
    <w:rsid w:val="009D18B8"/>
    <w:rsid w:val="00A05CDD"/>
    <w:rsid w:val="00A12325"/>
    <w:rsid w:val="00A127F8"/>
    <w:rsid w:val="00A50EA4"/>
    <w:rsid w:val="00A846D3"/>
    <w:rsid w:val="00AB63A1"/>
    <w:rsid w:val="00AD4EFF"/>
    <w:rsid w:val="00B5434A"/>
    <w:rsid w:val="00BB19C8"/>
    <w:rsid w:val="00BC3F4A"/>
    <w:rsid w:val="00C00303"/>
    <w:rsid w:val="00C06C24"/>
    <w:rsid w:val="00CB76BB"/>
    <w:rsid w:val="00D429CE"/>
    <w:rsid w:val="00D7006E"/>
    <w:rsid w:val="00DD0C1D"/>
    <w:rsid w:val="00E011A4"/>
    <w:rsid w:val="00E44F80"/>
    <w:rsid w:val="00E66F75"/>
    <w:rsid w:val="00E73AED"/>
    <w:rsid w:val="00EA4046"/>
    <w:rsid w:val="00EA6386"/>
    <w:rsid w:val="00EB7338"/>
    <w:rsid w:val="00EC55D8"/>
    <w:rsid w:val="00ED416B"/>
    <w:rsid w:val="00EE5D38"/>
    <w:rsid w:val="00F001F6"/>
    <w:rsid w:val="00F129A6"/>
    <w:rsid w:val="00F24A26"/>
    <w:rsid w:val="00F306F3"/>
    <w:rsid w:val="00F307B9"/>
    <w:rsid w:val="00F642E2"/>
    <w:rsid w:val="00F70950"/>
    <w:rsid w:val="00F72F37"/>
    <w:rsid w:val="00F86F8F"/>
    <w:rsid w:val="00F9084A"/>
    <w:rsid w:val="00FA36E3"/>
    <w:rsid w:val="00FD3B33"/>
    <w:rsid w:val="00FD594B"/>
    <w:rsid w:val="00FD6A78"/>
    <w:rsid w:val="00FF6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29AABC21"/>
  <w15:docId w15:val="{AF6B1145-1C7F-44A1-A472-4397415CB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B19C8"/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B19C8"/>
    <w:pPr>
      <w:ind w:left="720"/>
      <w:contextualSpacing/>
    </w:pPr>
    <w:rPr>
      <w:rFonts w:asciiTheme="minorHAnsi" w:eastAsiaTheme="minorHAnsi" w:hAnsiTheme="minorHAnsi" w:cstheme="minorBidi"/>
      <w:lang w:val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B19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B19C8"/>
    <w:rPr>
      <w:rFonts w:ascii="Tahoma" w:eastAsia="Calibri" w:hAnsi="Tahoma" w:cs="Tahoma"/>
      <w:sz w:val="16"/>
      <w:szCs w:val="16"/>
      <w:lang w:val="es-ES"/>
    </w:rPr>
  </w:style>
  <w:style w:type="character" w:customStyle="1" w:styleId="apple-converted-space">
    <w:name w:val="apple-converted-space"/>
    <w:basedOn w:val="Fuentedeprrafopredeter"/>
    <w:rsid w:val="00F24A26"/>
  </w:style>
  <w:style w:type="paragraph" w:styleId="Encabezado">
    <w:name w:val="header"/>
    <w:basedOn w:val="Normal"/>
    <w:link w:val="EncabezadoCar"/>
    <w:uiPriority w:val="99"/>
    <w:unhideWhenUsed/>
    <w:rsid w:val="005246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466E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246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466E"/>
    <w:rPr>
      <w:rFonts w:ascii="Calibri" w:eastAsia="Calibri" w:hAnsi="Calibri" w:cs="Times New Roman"/>
      <w:lang w:val="es-ES"/>
    </w:rPr>
  </w:style>
  <w:style w:type="paragraph" w:styleId="Sinespaciado">
    <w:name w:val="No Spacing"/>
    <w:uiPriority w:val="1"/>
    <w:qFormat/>
    <w:rsid w:val="000C69FC"/>
    <w:pPr>
      <w:spacing w:after="0" w:line="240" w:lineRule="auto"/>
    </w:pPr>
    <w:rPr>
      <w:rFonts w:ascii="Calibri" w:eastAsia="Calibri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45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0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- Orden de título"/>
</file>

<file path=customXml/itemProps1.xml><?xml version="1.0" encoding="utf-8"?>
<ds:datastoreItem xmlns:ds="http://schemas.openxmlformats.org/officeDocument/2006/customXml" ds:itemID="{917343D3-C73E-C343-96BB-57D2856FA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584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Marii</dc:creator>
  <cp:lastModifiedBy>Oscar Urrejola</cp:lastModifiedBy>
  <cp:revision>3</cp:revision>
  <cp:lastPrinted>2022-02-01T16:07:00Z</cp:lastPrinted>
  <dcterms:created xsi:type="dcterms:W3CDTF">2024-05-06T01:22:00Z</dcterms:created>
  <dcterms:modified xsi:type="dcterms:W3CDTF">2024-05-06T01:29:00Z</dcterms:modified>
</cp:coreProperties>
</file>